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CF175" w14:textId="4C82DE32" w:rsidR="00BF4E93" w:rsidRDefault="00BF4E93" w:rsidP="007D0FCF">
      <w:pPr>
        <w:spacing w:after="0"/>
        <w:jc w:val="both"/>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Call</w:t>
      </w:r>
      <w:r w:rsidRPr="00BF4E93">
        <w:rPr>
          <w:rFonts w:asciiTheme="majorHAnsi" w:eastAsiaTheme="majorEastAsia" w:hAnsiTheme="majorHAnsi" w:cstheme="majorBidi"/>
          <w:color w:val="0F4761" w:themeColor="accent1" w:themeShade="BF"/>
          <w:sz w:val="40"/>
          <w:szCs w:val="40"/>
        </w:rPr>
        <w:t xml:space="preserve"> for New </w:t>
      </w:r>
      <w:r>
        <w:rPr>
          <w:rFonts w:asciiTheme="majorHAnsi" w:eastAsiaTheme="majorEastAsia" w:hAnsiTheme="majorHAnsi" w:cstheme="majorBidi"/>
          <w:color w:val="0F4761" w:themeColor="accent1" w:themeShade="BF"/>
          <w:sz w:val="40"/>
          <w:szCs w:val="40"/>
        </w:rPr>
        <w:t xml:space="preserve">EGPA </w:t>
      </w:r>
      <w:r w:rsidR="00372320">
        <w:rPr>
          <w:rFonts w:asciiTheme="majorHAnsi" w:eastAsiaTheme="majorEastAsia" w:hAnsiTheme="majorHAnsi" w:cstheme="majorBidi"/>
          <w:color w:val="0F4761" w:themeColor="accent1" w:themeShade="BF"/>
          <w:sz w:val="40"/>
          <w:szCs w:val="40"/>
        </w:rPr>
        <w:t xml:space="preserve">Permanent </w:t>
      </w:r>
      <w:r w:rsidRPr="00BF4E93">
        <w:rPr>
          <w:rFonts w:asciiTheme="majorHAnsi" w:eastAsiaTheme="majorEastAsia" w:hAnsiTheme="majorHAnsi" w:cstheme="majorBidi"/>
          <w:color w:val="0F4761" w:themeColor="accent1" w:themeShade="BF"/>
          <w:sz w:val="40"/>
          <w:szCs w:val="40"/>
        </w:rPr>
        <w:t>Study Groups, Ad Hoc Groups</w:t>
      </w:r>
      <w:r>
        <w:rPr>
          <w:rFonts w:asciiTheme="majorHAnsi" w:eastAsiaTheme="majorEastAsia" w:hAnsiTheme="majorHAnsi" w:cstheme="majorBidi"/>
          <w:color w:val="0F4761" w:themeColor="accent1" w:themeShade="BF"/>
          <w:sz w:val="40"/>
          <w:szCs w:val="40"/>
        </w:rPr>
        <w:t>,</w:t>
      </w:r>
      <w:r w:rsidRPr="00BF4E93">
        <w:rPr>
          <w:rFonts w:asciiTheme="majorHAnsi" w:eastAsiaTheme="majorEastAsia" w:hAnsiTheme="majorHAnsi" w:cstheme="majorBidi"/>
          <w:color w:val="0F4761" w:themeColor="accent1" w:themeShade="BF"/>
          <w:sz w:val="40"/>
          <w:szCs w:val="40"/>
        </w:rPr>
        <w:t xml:space="preserve"> and Specialised Panels</w:t>
      </w:r>
    </w:p>
    <w:p w14:paraId="17A56931" w14:textId="77777777" w:rsidR="00BF4E93" w:rsidRDefault="00BF4E93" w:rsidP="007D0FCF">
      <w:pPr>
        <w:spacing w:after="0"/>
        <w:jc w:val="both"/>
        <w:rPr>
          <w:rFonts w:asciiTheme="majorHAnsi" w:eastAsiaTheme="majorEastAsia" w:hAnsiTheme="majorHAnsi" w:cstheme="majorBidi"/>
          <w:color w:val="0F4761" w:themeColor="accent1" w:themeShade="BF"/>
          <w:sz w:val="40"/>
          <w:szCs w:val="40"/>
        </w:rPr>
      </w:pPr>
    </w:p>
    <w:p w14:paraId="4888DB13" w14:textId="7AF80359" w:rsidR="007D0FCF" w:rsidRPr="007D0FCF" w:rsidRDefault="007D0FCF" w:rsidP="007D0FCF">
      <w:pPr>
        <w:spacing w:after="0"/>
        <w:jc w:val="both"/>
      </w:pPr>
      <w:r w:rsidRPr="007D0FCF">
        <w:t xml:space="preserve">The </w:t>
      </w:r>
      <w:r w:rsidRPr="007D0FCF">
        <w:rPr>
          <w:b/>
          <w:bCs/>
        </w:rPr>
        <w:t>European Group for Public Administration (EGPA)</w:t>
      </w:r>
      <w:r w:rsidRPr="007D0FCF">
        <w:t xml:space="preserve"> is a leading European community of public administration scholars and practitioners. It provides an inclusive forum for presenting new research, exchanging perspectives and fostering collaboration across public administration, public management and public policy.</w:t>
      </w:r>
    </w:p>
    <w:p w14:paraId="4928D337" w14:textId="77777777" w:rsidR="007D0FCF" w:rsidRDefault="007D0FCF" w:rsidP="007D0FCF">
      <w:pPr>
        <w:spacing w:after="0"/>
        <w:jc w:val="both"/>
      </w:pPr>
    </w:p>
    <w:p w14:paraId="45494E2E" w14:textId="0D030D7B" w:rsidR="007D0FCF" w:rsidRPr="007D0FCF" w:rsidRDefault="007D0FCF" w:rsidP="007D0FCF">
      <w:pPr>
        <w:spacing w:after="0"/>
        <w:jc w:val="both"/>
      </w:pPr>
      <w:r w:rsidRPr="007D0FCF">
        <w:t xml:space="preserve">The </w:t>
      </w:r>
      <w:r w:rsidRPr="007D0FCF">
        <w:rPr>
          <w:b/>
          <w:bCs/>
        </w:rPr>
        <w:t>EGPA Annual Conference</w:t>
      </w:r>
      <w:r w:rsidRPr="007D0FCF">
        <w:t xml:space="preserve"> brings together academics, early-career researchers and practitioners from across Europe and beyond. Its programme includes plenary sessions, a Symposium for Doctoral Students and Young Researchers, thematic panels, study group sessions and institutional meetings, alongside opportunities for networking and professional exchange.</w:t>
      </w:r>
    </w:p>
    <w:p w14:paraId="18250CA8" w14:textId="77777777" w:rsidR="007D0FCF" w:rsidRDefault="007D0FCF" w:rsidP="007D0FCF">
      <w:pPr>
        <w:spacing w:after="0"/>
        <w:jc w:val="both"/>
      </w:pPr>
    </w:p>
    <w:p w14:paraId="2849123B" w14:textId="3E3BD346" w:rsidR="007D0FCF" w:rsidRPr="007D0FCF" w:rsidRDefault="007D0FCF" w:rsidP="007D0FCF">
      <w:pPr>
        <w:spacing w:after="0"/>
        <w:jc w:val="both"/>
      </w:pPr>
      <w:r w:rsidRPr="007D0FCF">
        <w:t xml:space="preserve">EGPA invites scholars and practitioners to propose new initiatives and groups for its 2027 Annual Conference, hosted by </w:t>
      </w:r>
      <w:r w:rsidRPr="007D0FCF">
        <w:rPr>
          <w:b/>
          <w:bCs/>
        </w:rPr>
        <w:t>Corvinus University of Budapest, 24–27 August 2027</w:t>
      </w:r>
      <w:r w:rsidRPr="007D0FCF">
        <w:t>.</w:t>
      </w:r>
    </w:p>
    <w:p w14:paraId="35E179C7" w14:textId="77777777" w:rsidR="007D0FCF" w:rsidRDefault="007D0FCF" w:rsidP="007D0FCF">
      <w:pPr>
        <w:spacing w:after="0"/>
        <w:jc w:val="both"/>
        <w:rPr>
          <w:b/>
          <w:bCs/>
        </w:rPr>
      </w:pPr>
    </w:p>
    <w:p w14:paraId="164D1AE8" w14:textId="7A3DF4B3" w:rsidR="007D0FCF" w:rsidRPr="007D0FCF" w:rsidRDefault="007D0FCF" w:rsidP="007D0FCF">
      <w:pPr>
        <w:pStyle w:val="Heading2"/>
      </w:pPr>
      <w:r w:rsidRPr="007D0FCF">
        <w:t>Call for New Permanent Study Groups (PSGs)</w:t>
      </w:r>
    </w:p>
    <w:p w14:paraId="270DF5F9" w14:textId="77777777" w:rsidR="007D0FCF" w:rsidRPr="007D0FCF" w:rsidRDefault="007D0FCF" w:rsidP="007D0FCF">
      <w:pPr>
        <w:spacing w:after="0"/>
        <w:jc w:val="both"/>
      </w:pPr>
      <w:hyperlink r:id="rId8" w:anchor="4" w:history="1">
        <w:r w:rsidRPr="007D0FCF">
          <w:rPr>
            <w:rStyle w:val="Hyperlink"/>
          </w:rPr>
          <w:t>Permanent Study Groups (PSGs)</w:t>
        </w:r>
      </w:hyperlink>
      <w:r w:rsidRPr="007D0FCF">
        <w:t xml:space="preserve"> are a central pillar of the EGPA community. They provide long-term collaborative platforms where scholars from around the world explore established and emerging questions in public governance, develop research agendas and build lasting academic communities. Led by dedicated chairpersons, PSGs organise calls for papers, review submissions and foster dialogue among researchers at different career stages.</w:t>
      </w:r>
    </w:p>
    <w:p w14:paraId="5A43A95A" w14:textId="77777777" w:rsidR="007D0FCF" w:rsidRDefault="007D0FCF" w:rsidP="007D0FCF">
      <w:pPr>
        <w:spacing w:after="0"/>
        <w:jc w:val="both"/>
      </w:pPr>
    </w:p>
    <w:p w14:paraId="5DA21411" w14:textId="26099FC9" w:rsidR="007D0FCF" w:rsidRPr="007D0FCF" w:rsidRDefault="007D0FCF" w:rsidP="007D0FCF">
      <w:pPr>
        <w:spacing w:after="0"/>
        <w:jc w:val="both"/>
      </w:pPr>
      <w:r w:rsidRPr="007D0FCF">
        <w:t>EGPA particularly welcomes PSGs that critically examine societal and governmental developments and contribute theoretical, empirical or practice-oriented insights into how public institutions govern, manage and respond to societal change.</w:t>
      </w:r>
    </w:p>
    <w:p w14:paraId="45E84D9D" w14:textId="77777777" w:rsidR="007D0FCF" w:rsidRDefault="007D0FCF" w:rsidP="007D0FCF">
      <w:pPr>
        <w:spacing w:after="0"/>
        <w:jc w:val="both"/>
      </w:pPr>
    </w:p>
    <w:p w14:paraId="2DE8BC60" w14:textId="70C4B889" w:rsidR="007D0FCF" w:rsidRPr="007D0FCF" w:rsidRDefault="007D0FCF" w:rsidP="007D0FCF">
      <w:pPr>
        <w:spacing w:after="0"/>
        <w:jc w:val="both"/>
      </w:pPr>
      <w:r w:rsidRPr="007D0FCF">
        <w:t xml:space="preserve">The EGPA Steering Committee invites proposals for new PSGs. Successful proposals will initially be admitted as </w:t>
      </w:r>
      <w:r w:rsidRPr="007D0FCF">
        <w:rPr>
          <w:b/>
          <w:bCs/>
        </w:rPr>
        <w:t>aspiring PSGs for a two-year development period</w:t>
      </w:r>
      <w:r w:rsidRPr="007D0FCF">
        <w:t>, during which they will be expected to establish a sustainable research community and demonstrate their potential for long-term development.</w:t>
      </w:r>
    </w:p>
    <w:p w14:paraId="368C24E8" w14:textId="77777777" w:rsidR="007D0FCF" w:rsidRDefault="007D0FCF" w:rsidP="007D0FCF">
      <w:pPr>
        <w:spacing w:after="0"/>
        <w:jc w:val="both"/>
        <w:rPr>
          <w:b/>
          <w:bCs/>
        </w:rPr>
      </w:pPr>
    </w:p>
    <w:p w14:paraId="548F6D70" w14:textId="7BF664F6" w:rsidR="007D0FCF" w:rsidRPr="007D0FCF" w:rsidRDefault="007D0FCF" w:rsidP="007D0FCF">
      <w:pPr>
        <w:spacing w:after="0"/>
        <w:jc w:val="both"/>
        <w:rPr>
          <w:b/>
          <w:bCs/>
        </w:rPr>
      </w:pPr>
      <w:r w:rsidRPr="007D0FCF">
        <w:rPr>
          <w:b/>
          <w:bCs/>
        </w:rPr>
        <w:t>Priority areas</w:t>
      </w:r>
    </w:p>
    <w:p w14:paraId="1D66553B" w14:textId="77777777" w:rsidR="007D0FCF" w:rsidRPr="007D0FCF" w:rsidRDefault="007D0FCF" w:rsidP="007D0FCF">
      <w:pPr>
        <w:spacing w:after="0"/>
        <w:jc w:val="both"/>
      </w:pPr>
      <w:r w:rsidRPr="007D0FCF">
        <w:t>While proposals on all relevant topics are welcome, EGPA particularly encourages initiatives addressing areas that are not yet sufficiently covered by its existing PSGs, including:</w:t>
      </w:r>
    </w:p>
    <w:p w14:paraId="79E06F5A" w14:textId="77777777" w:rsidR="007D0FCF" w:rsidRPr="007D0FCF" w:rsidRDefault="007D0FCF" w:rsidP="007D0FCF">
      <w:pPr>
        <w:numPr>
          <w:ilvl w:val="0"/>
          <w:numId w:val="3"/>
        </w:numPr>
        <w:spacing w:after="0"/>
        <w:jc w:val="both"/>
      </w:pPr>
      <w:r w:rsidRPr="007D0FCF">
        <w:t>EU Governance and Regulation</w:t>
      </w:r>
    </w:p>
    <w:p w14:paraId="321CD55E" w14:textId="77777777" w:rsidR="007D0FCF" w:rsidRPr="007D0FCF" w:rsidRDefault="007D0FCF" w:rsidP="007D0FCF">
      <w:pPr>
        <w:numPr>
          <w:ilvl w:val="0"/>
          <w:numId w:val="3"/>
        </w:numPr>
        <w:spacing w:after="0"/>
        <w:jc w:val="both"/>
      </w:pPr>
      <w:r w:rsidRPr="007D0FCF">
        <w:t>Financial Management</w:t>
      </w:r>
    </w:p>
    <w:p w14:paraId="173252CA" w14:textId="77777777" w:rsidR="007D0FCF" w:rsidRPr="007D0FCF" w:rsidRDefault="007D0FCF" w:rsidP="007D0FCF">
      <w:pPr>
        <w:numPr>
          <w:ilvl w:val="0"/>
          <w:numId w:val="3"/>
        </w:numPr>
        <w:spacing w:after="0"/>
        <w:jc w:val="both"/>
      </w:pPr>
      <w:r w:rsidRPr="007D0FCF">
        <w:t>Public Ethics (integrity, anti-corruption and good governance)</w:t>
      </w:r>
    </w:p>
    <w:p w14:paraId="009EC87B" w14:textId="77777777" w:rsidR="007D0FCF" w:rsidRPr="007D0FCF" w:rsidRDefault="007D0FCF" w:rsidP="007D0FCF">
      <w:pPr>
        <w:numPr>
          <w:ilvl w:val="0"/>
          <w:numId w:val="3"/>
        </w:numPr>
        <w:spacing w:after="0"/>
        <w:jc w:val="both"/>
      </w:pPr>
      <w:r w:rsidRPr="007D0FCF">
        <w:t>Public Policy</w:t>
      </w:r>
    </w:p>
    <w:p w14:paraId="667DD9E4" w14:textId="77777777" w:rsidR="007D0FCF" w:rsidRPr="007D0FCF" w:rsidRDefault="007D0FCF" w:rsidP="007D0FCF">
      <w:pPr>
        <w:numPr>
          <w:ilvl w:val="0"/>
          <w:numId w:val="3"/>
        </w:numPr>
        <w:spacing w:after="0"/>
        <w:jc w:val="both"/>
      </w:pPr>
      <w:r w:rsidRPr="007D0FCF">
        <w:t>Public Sector Performance</w:t>
      </w:r>
    </w:p>
    <w:p w14:paraId="051CFD6A" w14:textId="77777777" w:rsidR="007D0FCF" w:rsidRPr="007D0FCF" w:rsidRDefault="007D0FCF" w:rsidP="007D0FCF">
      <w:pPr>
        <w:numPr>
          <w:ilvl w:val="0"/>
          <w:numId w:val="3"/>
        </w:numPr>
        <w:spacing w:after="0"/>
        <w:jc w:val="both"/>
      </w:pPr>
      <w:r w:rsidRPr="007D0FCF">
        <w:t>Public Communication and Media</w:t>
      </w:r>
    </w:p>
    <w:p w14:paraId="44327492" w14:textId="77777777" w:rsidR="007D0FCF" w:rsidRPr="007D0FCF" w:rsidRDefault="007D0FCF" w:rsidP="007D0FCF">
      <w:pPr>
        <w:numPr>
          <w:ilvl w:val="0"/>
          <w:numId w:val="3"/>
        </w:numPr>
        <w:spacing w:after="0"/>
        <w:jc w:val="both"/>
      </w:pPr>
      <w:r w:rsidRPr="007D0FCF">
        <w:t>Crisis Governance and Resilience</w:t>
      </w:r>
    </w:p>
    <w:p w14:paraId="5EAECD32" w14:textId="77777777" w:rsidR="007D0FCF" w:rsidRPr="007D0FCF" w:rsidRDefault="007D0FCF" w:rsidP="007D0FCF">
      <w:pPr>
        <w:numPr>
          <w:ilvl w:val="0"/>
          <w:numId w:val="3"/>
        </w:numPr>
        <w:spacing w:after="0"/>
        <w:jc w:val="both"/>
      </w:pPr>
      <w:r w:rsidRPr="007D0FCF">
        <w:t>Democratic Governance, Accountability and Trust</w:t>
      </w:r>
    </w:p>
    <w:p w14:paraId="33F81ABA" w14:textId="77777777" w:rsidR="007D0FCF" w:rsidRDefault="007D0FCF" w:rsidP="007D0FCF">
      <w:pPr>
        <w:spacing w:after="0"/>
        <w:jc w:val="both"/>
      </w:pPr>
    </w:p>
    <w:p w14:paraId="7302CDEE" w14:textId="3970B5B8" w:rsidR="007D0FCF" w:rsidRPr="007D0FCF" w:rsidRDefault="007D0FCF" w:rsidP="007D0FCF">
      <w:pPr>
        <w:spacing w:after="0"/>
        <w:jc w:val="both"/>
      </w:pPr>
      <w:r w:rsidRPr="007D0FCF">
        <w:t>Proposals may focus on a shared research question, policy challenge, theoretical perspective or methodological approach. Interdisciplinary, comparative and cross-sectoral initiatives are particularly encouraged, as are groups that connect academic research with professional practice. EGPA also welcomes initiatives involving early-career researchers and participants from institutions, countries or communities that are often underrepresented at international conferences.</w:t>
      </w:r>
    </w:p>
    <w:p w14:paraId="6264F7F0" w14:textId="77777777" w:rsidR="007D0FCF" w:rsidRDefault="007D0FCF" w:rsidP="007D0FCF">
      <w:pPr>
        <w:spacing w:after="0"/>
        <w:jc w:val="both"/>
        <w:rPr>
          <w:b/>
          <w:bCs/>
        </w:rPr>
      </w:pPr>
    </w:p>
    <w:p w14:paraId="4DA30A56" w14:textId="502624F7" w:rsidR="007D0FCF" w:rsidRPr="007D0FCF" w:rsidRDefault="007D0FCF" w:rsidP="007D0FCF">
      <w:pPr>
        <w:spacing w:after="0"/>
        <w:jc w:val="both"/>
        <w:rPr>
          <w:b/>
          <w:bCs/>
        </w:rPr>
      </w:pPr>
      <w:r w:rsidRPr="007D0FCF">
        <w:rPr>
          <w:b/>
          <w:bCs/>
        </w:rPr>
        <w:t>Submission guidelines</w:t>
      </w:r>
    </w:p>
    <w:p w14:paraId="02D06E39" w14:textId="77777777" w:rsidR="007D0FCF" w:rsidRPr="007D0FCF" w:rsidRDefault="007D0FCF" w:rsidP="007D0FCF">
      <w:pPr>
        <w:spacing w:after="0"/>
        <w:jc w:val="both"/>
      </w:pPr>
      <w:r w:rsidRPr="007D0FCF">
        <w:t xml:space="preserve">Proposals for new aspiring PSGs should </w:t>
      </w:r>
      <w:r w:rsidRPr="007D0FCF">
        <w:rPr>
          <w:b/>
          <w:bCs/>
        </w:rPr>
        <w:t>not exceed 2,000 words, excluding references</w:t>
      </w:r>
      <w:r w:rsidRPr="007D0FCF">
        <w:t>, and should address the following six elements:</w:t>
      </w:r>
    </w:p>
    <w:p w14:paraId="50BE2B36" w14:textId="77777777" w:rsidR="007D0FCF" w:rsidRDefault="007D0FCF" w:rsidP="007D0FCF">
      <w:pPr>
        <w:spacing w:after="0"/>
        <w:jc w:val="both"/>
        <w:rPr>
          <w:b/>
          <w:bCs/>
        </w:rPr>
      </w:pPr>
    </w:p>
    <w:p w14:paraId="1121202E" w14:textId="568894B8" w:rsidR="007D0FCF" w:rsidRPr="007D0FCF" w:rsidRDefault="007D0FCF" w:rsidP="007D0FCF">
      <w:pPr>
        <w:spacing w:after="0"/>
        <w:jc w:val="both"/>
      </w:pPr>
      <w:r w:rsidRPr="007D0FCF">
        <w:rPr>
          <w:b/>
          <w:bCs/>
        </w:rPr>
        <w:t>1. Title and thematic focus</w:t>
      </w:r>
    </w:p>
    <w:p w14:paraId="3EDC4347" w14:textId="77777777" w:rsidR="007D0FCF" w:rsidRPr="007D0FCF" w:rsidRDefault="007D0FCF" w:rsidP="007D0FCF">
      <w:pPr>
        <w:spacing w:after="0"/>
        <w:jc w:val="both"/>
      </w:pPr>
      <w:r w:rsidRPr="007D0FCF">
        <w:t>Provide a title and a brief abstract outlining the proposed PSG's main theme and areas of interest.</w:t>
      </w:r>
    </w:p>
    <w:p w14:paraId="7096C741" w14:textId="77777777" w:rsidR="007D0FCF" w:rsidRDefault="007D0FCF" w:rsidP="007D0FCF">
      <w:pPr>
        <w:spacing w:after="0"/>
        <w:jc w:val="both"/>
        <w:rPr>
          <w:b/>
          <w:bCs/>
        </w:rPr>
      </w:pPr>
    </w:p>
    <w:p w14:paraId="230DDEF9" w14:textId="2A8CA4B0" w:rsidR="007D0FCF" w:rsidRPr="007D0FCF" w:rsidRDefault="007D0FCF" w:rsidP="007D0FCF">
      <w:pPr>
        <w:spacing w:after="0"/>
        <w:jc w:val="both"/>
      </w:pPr>
      <w:r w:rsidRPr="007D0FCF">
        <w:rPr>
          <w:b/>
          <w:bCs/>
        </w:rPr>
        <w:t>2. Proposed co-chairs</w:t>
      </w:r>
    </w:p>
    <w:p w14:paraId="662FCAAD" w14:textId="77777777" w:rsidR="007D0FCF" w:rsidRPr="007D0FCF" w:rsidRDefault="007D0FCF" w:rsidP="007D0FCF">
      <w:pPr>
        <w:spacing w:after="0"/>
        <w:jc w:val="both"/>
      </w:pPr>
      <w:r w:rsidRPr="007D0FCF">
        <w:t>Provide the names, institutional affiliations and short biographies of the proposed co-chairs.</w:t>
      </w:r>
    </w:p>
    <w:p w14:paraId="527F2EFB" w14:textId="77777777" w:rsidR="007D0FCF" w:rsidRPr="007D0FCF" w:rsidRDefault="007D0FCF" w:rsidP="007D0FCF">
      <w:pPr>
        <w:spacing w:after="0"/>
        <w:jc w:val="both"/>
      </w:pPr>
      <w:r w:rsidRPr="007D0FCF">
        <w:t>A PSG should preferably have two to four committed co-chairs who are prepared to actively develop the group's research agenda, membership and networks. The composition of the chairing team should reflect appropriate breadth in geographical, disciplinary and other relevant dimensions of diversity.</w:t>
      </w:r>
    </w:p>
    <w:p w14:paraId="03D75F37" w14:textId="77777777" w:rsidR="007D0FCF" w:rsidRDefault="007D0FCF" w:rsidP="007D0FCF">
      <w:pPr>
        <w:spacing w:after="0"/>
        <w:jc w:val="both"/>
      </w:pPr>
    </w:p>
    <w:p w14:paraId="743A2EBE" w14:textId="0810B409" w:rsidR="007D0FCF" w:rsidRPr="007D0FCF" w:rsidRDefault="007D0FCF" w:rsidP="007D0FCF">
      <w:pPr>
        <w:spacing w:after="0"/>
        <w:jc w:val="both"/>
      </w:pPr>
      <w:r w:rsidRPr="007D0FCF">
        <w:t>EGPA is also open to alternative arrangements, including a larger pool of co-chairs who rotate and temporarily assume chairing responsibilities. Scholars interested in chairing a new PSG may contact the EGPA Study Group Task Force, which can help connect prospective chairs and facilitate the formation of collaborative teams.</w:t>
      </w:r>
    </w:p>
    <w:p w14:paraId="755D4B6C" w14:textId="77777777" w:rsidR="007D0FCF" w:rsidRDefault="007D0FCF" w:rsidP="007D0FCF">
      <w:pPr>
        <w:spacing w:after="0"/>
        <w:jc w:val="both"/>
        <w:rPr>
          <w:b/>
          <w:bCs/>
        </w:rPr>
      </w:pPr>
    </w:p>
    <w:p w14:paraId="77202DE0" w14:textId="786C7F51" w:rsidR="007D0FCF" w:rsidRPr="007D0FCF" w:rsidRDefault="007D0FCF" w:rsidP="007D0FCF">
      <w:pPr>
        <w:spacing w:after="0"/>
        <w:jc w:val="both"/>
      </w:pPr>
      <w:r w:rsidRPr="007D0FCF">
        <w:rPr>
          <w:b/>
          <w:bCs/>
        </w:rPr>
        <w:t>3. Research community and sustainability</w:t>
      </w:r>
    </w:p>
    <w:p w14:paraId="288CD826" w14:textId="77777777" w:rsidR="007D0FCF" w:rsidRPr="007D0FCF" w:rsidRDefault="007D0FCF" w:rsidP="007D0FCF">
      <w:pPr>
        <w:spacing w:after="0"/>
        <w:jc w:val="both"/>
      </w:pPr>
      <w:r w:rsidRPr="007D0FCF">
        <w:t>Explain how the proposed PSG will establish a sustainable community of researchers and institutions participating in the EGPA Annual Conference and related activities over the coming years. Consider the geographical, disciplinary and institutional breadth of the envisioned membership.</w:t>
      </w:r>
    </w:p>
    <w:p w14:paraId="41F2373B" w14:textId="77777777" w:rsidR="007D0FCF" w:rsidRDefault="007D0FCF" w:rsidP="007D0FCF">
      <w:pPr>
        <w:spacing w:after="0"/>
        <w:jc w:val="both"/>
        <w:rPr>
          <w:b/>
          <w:bCs/>
        </w:rPr>
      </w:pPr>
    </w:p>
    <w:p w14:paraId="3E4CE154" w14:textId="172357F6" w:rsidR="007D0FCF" w:rsidRPr="007D0FCF" w:rsidRDefault="007D0FCF" w:rsidP="007D0FCF">
      <w:pPr>
        <w:spacing w:after="0"/>
        <w:jc w:val="both"/>
      </w:pPr>
      <w:r w:rsidRPr="007D0FCF">
        <w:rPr>
          <w:b/>
          <w:bCs/>
        </w:rPr>
        <w:t>4. Distinctiveness and links to existing PSGs</w:t>
      </w:r>
    </w:p>
    <w:p w14:paraId="266D1DD9" w14:textId="77777777" w:rsidR="007D0FCF" w:rsidRPr="007D0FCF" w:rsidRDefault="007D0FCF" w:rsidP="007D0FCF">
      <w:pPr>
        <w:spacing w:after="0"/>
        <w:jc w:val="both"/>
      </w:pPr>
      <w:r w:rsidRPr="007D0FCF">
        <w:t>Demonstrate how the proposed PSG would provide a clear and distinct addition to the EGPA community. Its scope should not substantially overlap with that of existing PSGs. Ideally, the proposal should also identify opportunities for collaboration and cross-fertilisation with existing groups.</w:t>
      </w:r>
    </w:p>
    <w:p w14:paraId="4F4E50D9" w14:textId="77777777" w:rsidR="007D0FCF" w:rsidRDefault="007D0FCF" w:rsidP="007D0FCF">
      <w:pPr>
        <w:spacing w:after="0"/>
        <w:jc w:val="both"/>
        <w:rPr>
          <w:b/>
          <w:bCs/>
        </w:rPr>
      </w:pPr>
    </w:p>
    <w:p w14:paraId="431EC880" w14:textId="043DBB7D" w:rsidR="007D0FCF" w:rsidRPr="007D0FCF" w:rsidRDefault="007D0FCF" w:rsidP="007D0FCF">
      <w:pPr>
        <w:spacing w:after="0"/>
        <w:jc w:val="both"/>
      </w:pPr>
      <w:r w:rsidRPr="007D0FCF">
        <w:rPr>
          <w:b/>
          <w:bCs/>
        </w:rPr>
        <w:t>5. Multi-year strategic vision</w:t>
      </w:r>
    </w:p>
    <w:p w14:paraId="0EFEB8F6" w14:textId="77777777" w:rsidR="007D0FCF" w:rsidRPr="007D0FCF" w:rsidRDefault="007D0FCF" w:rsidP="007D0FCF">
      <w:pPr>
        <w:spacing w:after="0"/>
        <w:jc w:val="both"/>
      </w:pPr>
      <w:r w:rsidRPr="007D0FCF">
        <w:t>Outline a multi-year strategy for the PSG's development, including plans for growing its membership, developing its thematic focus and collaborating with other PSGs.</w:t>
      </w:r>
    </w:p>
    <w:p w14:paraId="38664ACC" w14:textId="77777777" w:rsidR="007D0FCF" w:rsidRDefault="007D0FCF" w:rsidP="007D0FCF">
      <w:pPr>
        <w:spacing w:after="0"/>
        <w:jc w:val="both"/>
      </w:pPr>
    </w:p>
    <w:p w14:paraId="5D0A5C67" w14:textId="03719B7A" w:rsidR="007D0FCF" w:rsidRPr="007D0FCF" w:rsidRDefault="007D0FCF" w:rsidP="007D0FCF">
      <w:pPr>
        <w:spacing w:after="0"/>
        <w:jc w:val="both"/>
      </w:pPr>
      <w:r w:rsidRPr="007D0FCF">
        <w:t xml:space="preserve">Proposals may also identify potential research outputs and activities, such as edited volumes, special journal issues, grant applications, workshops, webinars, author workshops and other pre- or post-conference activities. Chairs are encouraged to consider how the </w:t>
      </w:r>
      <w:r w:rsidRPr="007D0FCF">
        <w:lastRenderedPageBreak/>
        <w:t>group's thematic focus might evolve over time, including the possibility of reframing its scope or revising its name where appropriate.</w:t>
      </w:r>
    </w:p>
    <w:p w14:paraId="7D2DE220" w14:textId="77777777" w:rsidR="007D0FCF" w:rsidRDefault="007D0FCF" w:rsidP="007D0FCF">
      <w:pPr>
        <w:spacing w:after="0"/>
        <w:jc w:val="both"/>
        <w:rPr>
          <w:b/>
          <w:bCs/>
        </w:rPr>
      </w:pPr>
    </w:p>
    <w:p w14:paraId="7187CD9B" w14:textId="0A8075A5" w:rsidR="007D0FCF" w:rsidRPr="007D0FCF" w:rsidRDefault="007D0FCF" w:rsidP="007D0FCF">
      <w:pPr>
        <w:spacing w:after="0"/>
        <w:jc w:val="both"/>
      </w:pPr>
      <w:r w:rsidRPr="007D0FCF">
        <w:rPr>
          <w:b/>
          <w:bCs/>
        </w:rPr>
        <w:t>6. European focus and international engagement</w:t>
      </w:r>
    </w:p>
    <w:p w14:paraId="01E7AC9F" w14:textId="77777777" w:rsidR="007D0FCF" w:rsidRPr="007D0FCF" w:rsidRDefault="007D0FCF" w:rsidP="007D0FCF">
      <w:pPr>
        <w:spacing w:after="0"/>
        <w:jc w:val="both"/>
      </w:pPr>
      <w:r w:rsidRPr="007D0FCF">
        <w:t>Proposed PSGs should have a clear focus on European public administration, whether examining Europe exclusively or comparing European developments with those in other parts of the world.</w:t>
      </w:r>
    </w:p>
    <w:p w14:paraId="5BA2E7F7" w14:textId="77777777" w:rsidR="007D0FCF" w:rsidRDefault="007D0FCF" w:rsidP="007D0FCF">
      <w:pPr>
        <w:spacing w:after="0"/>
        <w:jc w:val="both"/>
      </w:pPr>
    </w:p>
    <w:p w14:paraId="2FD6063C" w14:textId="6448E5C0" w:rsidR="007D0FCF" w:rsidRPr="007D0FCF" w:rsidRDefault="007D0FCF" w:rsidP="007D0FCF">
      <w:pPr>
        <w:spacing w:after="0"/>
        <w:jc w:val="both"/>
      </w:pPr>
      <w:r w:rsidRPr="007D0FCF">
        <w:t>EGPA encourages international exchange through activities such as inviting keynote speakers, organising dialogues and involving non-European chairs and participants. However, the primary focus of its PSGs should remain European. Proposals for groups with an exclusively non-European focus would therefore fall outside the scope of this call.</w:t>
      </w:r>
    </w:p>
    <w:p w14:paraId="7623DC51" w14:textId="77777777" w:rsidR="007D0FCF" w:rsidRDefault="007D0FCF" w:rsidP="007D0FCF">
      <w:pPr>
        <w:spacing w:after="0"/>
        <w:jc w:val="both"/>
      </w:pPr>
    </w:p>
    <w:p w14:paraId="40BA07A9" w14:textId="13A9DA2E" w:rsidR="007D0FCF" w:rsidRPr="007D0FCF" w:rsidRDefault="007D0FCF" w:rsidP="007D0FCF">
      <w:pPr>
        <w:spacing w:after="0"/>
        <w:jc w:val="both"/>
      </w:pPr>
      <w:r w:rsidRPr="007D0FCF">
        <w:t>The EGPA Study Group Task Force welcomes enquiries from prospective applicants and can provide feedback on draft proposals and help researchers connect with potential collaborators.</w:t>
      </w:r>
    </w:p>
    <w:p w14:paraId="0C93D61B" w14:textId="77777777" w:rsidR="007D0FCF" w:rsidRDefault="007D0FCF" w:rsidP="007D0FCF">
      <w:pPr>
        <w:spacing w:after="0"/>
        <w:jc w:val="both"/>
        <w:rPr>
          <w:b/>
          <w:bCs/>
        </w:rPr>
      </w:pPr>
    </w:p>
    <w:p w14:paraId="3BC4C366" w14:textId="58C805D0" w:rsidR="007D0FCF" w:rsidRPr="007D0FCF" w:rsidRDefault="007D0FCF" w:rsidP="007D0FCF">
      <w:pPr>
        <w:pStyle w:val="Heading2"/>
      </w:pPr>
      <w:r w:rsidRPr="007D0FCF">
        <w:t>Call for Ad Hoc Groups (AHGs) and Specialised Panels (SPs)</w:t>
      </w:r>
    </w:p>
    <w:p w14:paraId="0688F434" w14:textId="77777777" w:rsidR="007D0FCF" w:rsidRPr="007D0FCF" w:rsidRDefault="007D0FCF" w:rsidP="007D0FCF">
      <w:pPr>
        <w:spacing w:after="0"/>
        <w:jc w:val="both"/>
      </w:pPr>
      <w:r w:rsidRPr="007D0FCF">
        <w:t xml:space="preserve">In addition to PSGs, EGPA offers two complementary formats for exploring emerging research areas and bringing together scholars around specific topics: </w:t>
      </w:r>
      <w:r w:rsidRPr="007D0FCF">
        <w:rPr>
          <w:b/>
          <w:bCs/>
        </w:rPr>
        <w:t>Ad Hoc Groups (AHGs)</w:t>
      </w:r>
      <w:r w:rsidRPr="007D0FCF">
        <w:t xml:space="preserve"> and </w:t>
      </w:r>
      <w:r w:rsidRPr="007D0FCF">
        <w:rPr>
          <w:b/>
          <w:bCs/>
        </w:rPr>
        <w:t>Specialised Panels (SPs)</w:t>
      </w:r>
      <w:r w:rsidRPr="007D0FCF">
        <w:t>.</w:t>
      </w:r>
    </w:p>
    <w:p w14:paraId="1BF1472F" w14:textId="77777777" w:rsidR="007D0FCF" w:rsidRDefault="007D0FCF" w:rsidP="007D0FCF">
      <w:pPr>
        <w:spacing w:after="0"/>
        <w:jc w:val="both"/>
        <w:rPr>
          <w:b/>
          <w:bCs/>
        </w:rPr>
      </w:pPr>
    </w:p>
    <w:p w14:paraId="4F0D21B1" w14:textId="1E897F9C" w:rsidR="007D0FCF" w:rsidRPr="007D0FCF" w:rsidRDefault="007D0FCF" w:rsidP="007D0FCF">
      <w:pPr>
        <w:spacing w:after="0"/>
        <w:jc w:val="both"/>
        <w:rPr>
          <w:b/>
          <w:bCs/>
        </w:rPr>
      </w:pPr>
      <w:r w:rsidRPr="007D0FCF">
        <w:rPr>
          <w:b/>
          <w:bCs/>
        </w:rPr>
        <w:t>1. Ad Hoc Groups (AHGs)</w:t>
      </w:r>
    </w:p>
    <w:p w14:paraId="45D262FC" w14:textId="77777777" w:rsidR="007D0FCF" w:rsidRPr="007D0FCF" w:rsidRDefault="007D0FCF" w:rsidP="007D0FCF">
      <w:pPr>
        <w:spacing w:after="0"/>
        <w:jc w:val="both"/>
      </w:pPr>
      <w:r w:rsidRPr="007D0FCF">
        <w:t>AHGs provide a flexible, experimental forum for researchers wishing to explore specialised or emerging topics, test new ideas and develop collaborations over a limited period. They offer opportunities to build new research networks and investigate themes that may not yet warrant a permanent study group.</w:t>
      </w:r>
    </w:p>
    <w:p w14:paraId="6E266C4F" w14:textId="77777777" w:rsidR="007D0FCF" w:rsidRDefault="007D0FCF" w:rsidP="007D0FCF">
      <w:pPr>
        <w:spacing w:after="0"/>
        <w:jc w:val="both"/>
      </w:pPr>
    </w:p>
    <w:p w14:paraId="332C35AA" w14:textId="1244A2CE" w:rsidR="007D0FCF" w:rsidRPr="007D0FCF" w:rsidRDefault="007D0FCF" w:rsidP="007D0FCF">
      <w:pPr>
        <w:spacing w:after="0"/>
        <w:jc w:val="both"/>
      </w:pPr>
      <w:r w:rsidRPr="007D0FCF">
        <w:t>EGPA particularly encourages early-career researchers to propose AHGs for the 2027 Annual Conference. Initiatives demonstrating strong academic engagement, a clear development trajectory and the potential for sustainability may eventually evolve into aspiring PSGs.</w:t>
      </w:r>
    </w:p>
    <w:p w14:paraId="0FA6A7D7" w14:textId="77777777" w:rsidR="007D0FCF" w:rsidRDefault="007D0FCF" w:rsidP="007D0FCF">
      <w:pPr>
        <w:spacing w:after="0"/>
        <w:jc w:val="both"/>
      </w:pPr>
    </w:p>
    <w:p w14:paraId="4213859D" w14:textId="53160ABC" w:rsidR="007D0FCF" w:rsidRPr="007D0FCF" w:rsidRDefault="007D0FCF" w:rsidP="007D0FCF">
      <w:pPr>
        <w:spacing w:after="0"/>
        <w:jc w:val="both"/>
      </w:pPr>
      <w:r w:rsidRPr="007D0FCF">
        <w:t xml:space="preserve">Examples of AHGs at EGPA 2026 in Rome included </w:t>
      </w:r>
      <w:r w:rsidRPr="007D0FCF">
        <w:rPr>
          <w:i/>
          <w:iCs/>
        </w:rPr>
        <w:t>Transborder Participatory Governance in the European Administrative Space</w:t>
      </w:r>
      <w:r w:rsidRPr="007D0FCF">
        <w:t xml:space="preserve"> and </w:t>
      </w:r>
      <w:r w:rsidRPr="007D0FCF">
        <w:rPr>
          <w:i/>
          <w:iCs/>
        </w:rPr>
        <w:t>IRAS Centennial Special Issue: A Century of Comparative and International Public Administration</w:t>
      </w:r>
      <w:r w:rsidRPr="007D0FCF">
        <w:t>.</w:t>
      </w:r>
    </w:p>
    <w:p w14:paraId="11D3BFCB" w14:textId="77777777" w:rsidR="007D0FCF" w:rsidRDefault="007D0FCF" w:rsidP="007D0FCF">
      <w:pPr>
        <w:spacing w:after="0"/>
        <w:jc w:val="both"/>
        <w:rPr>
          <w:b/>
          <w:bCs/>
        </w:rPr>
      </w:pPr>
    </w:p>
    <w:p w14:paraId="01F99D20" w14:textId="078198E8" w:rsidR="007D0FCF" w:rsidRPr="007D0FCF" w:rsidRDefault="007D0FCF" w:rsidP="007D0FCF">
      <w:pPr>
        <w:spacing w:after="0"/>
        <w:jc w:val="both"/>
        <w:rPr>
          <w:b/>
          <w:bCs/>
        </w:rPr>
      </w:pPr>
      <w:r w:rsidRPr="007D0FCF">
        <w:rPr>
          <w:b/>
          <w:bCs/>
        </w:rPr>
        <w:t>2. Specialised Panels (SPs)</w:t>
      </w:r>
    </w:p>
    <w:p w14:paraId="600D73DE" w14:textId="77777777" w:rsidR="007D0FCF" w:rsidRPr="007D0FCF" w:rsidRDefault="007D0FCF" w:rsidP="007D0FCF">
      <w:pPr>
        <w:spacing w:after="0"/>
        <w:jc w:val="both"/>
      </w:pPr>
      <w:r w:rsidRPr="007D0FCF">
        <w:t>SPs are focused conference sessions dedicated to specific research topics, policy challenges or administrative issues. Coordinated by one or more chairpersons, they provide a platform for in-depth academic discussion and exchange among scholars with shared interests.</w:t>
      </w:r>
    </w:p>
    <w:p w14:paraId="6D91E30B" w14:textId="77777777" w:rsidR="007D0FCF" w:rsidRDefault="007D0FCF" w:rsidP="007D0FCF">
      <w:pPr>
        <w:spacing w:after="0"/>
        <w:jc w:val="both"/>
      </w:pPr>
    </w:p>
    <w:p w14:paraId="7F230209" w14:textId="475045C8" w:rsidR="007D0FCF" w:rsidRPr="007D0FCF" w:rsidRDefault="007D0FCF" w:rsidP="007D0FCF">
      <w:pPr>
        <w:spacing w:after="0"/>
        <w:jc w:val="both"/>
      </w:pPr>
      <w:r w:rsidRPr="007D0FCF">
        <w:t xml:space="preserve">Examples of SPs at EGPA 2026 in Rome included </w:t>
      </w:r>
      <w:r w:rsidRPr="007D0FCF">
        <w:rPr>
          <w:i/>
          <w:iCs/>
        </w:rPr>
        <w:t>Local Government Studies: Germany and the Nordics</w:t>
      </w:r>
      <w:r w:rsidRPr="007D0FCF">
        <w:t xml:space="preserve">, </w:t>
      </w:r>
      <w:r w:rsidRPr="007D0FCF">
        <w:rPr>
          <w:i/>
          <w:iCs/>
        </w:rPr>
        <w:t>Living Labs in Government and Administration</w:t>
      </w:r>
      <w:r w:rsidRPr="007D0FCF">
        <w:t xml:space="preserve"> and </w:t>
      </w:r>
      <w:r w:rsidRPr="007D0FCF">
        <w:rPr>
          <w:i/>
          <w:iCs/>
        </w:rPr>
        <w:t>Describing and Explaining Public Debt</w:t>
      </w:r>
      <w:r w:rsidRPr="007D0FCF">
        <w:t>.</w:t>
      </w:r>
    </w:p>
    <w:p w14:paraId="7D1203CF" w14:textId="77777777" w:rsidR="007D0FCF" w:rsidRPr="007D0FCF" w:rsidRDefault="007D0FCF" w:rsidP="007D0FCF">
      <w:pPr>
        <w:spacing w:after="0"/>
        <w:jc w:val="both"/>
        <w:rPr>
          <w:b/>
          <w:bCs/>
          <w:u w:val="single"/>
        </w:rPr>
      </w:pPr>
      <w:r w:rsidRPr="007D0FCF">
        <w:rPr>
          <w:b/>
          <w:bCs/>
          <w:u w:val="single"/>
        </w:rPr>
        <w:lastRenderedPageBreak/>
        <w:t>Submission guidelines</w:t>
      </w:r>
    </w:p>
    <w:p w14:paraId="372915CF" w14:textId="10C01196" w:rsidR="007D0FCF" w:rsidRPr="007D0FCF" w:rsidRDefault="007D0FCF" w:rsidP="007D0FCF">
      <w:pPr>
        <w:spacing w:after="0"/>
        <w:jc w:val="both"/>
      </w:pPr>
      <w:r w:rsidRPr="007D0FCF">
        <w:t>Proposals for new AHGs and SPs should include:</w:t>
      </w:r>
    </w:p>
    <w:p w14:paraId="3E36788C" w14:textId="77777777" w:rsidR="007D0FCF" w:rsidRPr="007D0FCF" w:rsidRDefault="007D0FCF" w:rsidP="007D0FCF">
      <w:pPr>
        <w:numPr>
          <w:ilvl w:val="0"/>
          <w:numId w:val="4"/>
        </w:numPr>
        <w:spacing w:after="0"/>
        <w:jc w:val="both"/>
      </w:pPr>
      <w:r w:rsidRPr="007D0FCF">
        <w:rPr>
          <w:b/>
          <w:bCs/>
        </w:rPr>
        <w:t>A short proposal of no more than 500 words</w:t>
      </w:r>
      <w:r w:rsidRPr="007D0FCF">
        <w:t>, outlining the research topic, question, methods or collaboration to be explored.</w:t>
      </w:r>
    </w:p>
    <w:p w14:paraId="4ABB5E3D" w14:textId="77777777" w:rsidR="007D0FCF" w:rsidRPr="007D0FCF" w:rsidRDefault="007D0FCF" w:rsidP="007D0FCF">
      <w:pPr>
        <w:numPr>
          <w:ilvl w:val="0"/>
          <w:numId w:val="4"/>
        </w:numPr>
        <w:spacing w:after="0"/>
        <w:jc w:val="both"/>
      </w:pPr>
      <w:r w:rsidRPr="007D0FCF">
        <w:rPr>
          <w:b/>
          <w:bCs/>
        </w:rPr>
        <w:t>The names, institutional affiliations and contact details of at least two academics</w:t>
      </w:r>
      <w:r w:rsidRPr="007D0FCF">
        <w:t xml:space="preserve"> supporting the proposal.</w:t>
      </w:r>
    </w:p>
    <w:p w14:paraId="6A67EEB8" w14:textId="77777777" w:rsidR="007D0FCF" w:rsidRDefault="007D0FCF" w:rsidP="007D0FCF">
      <w:pPr>
        <w:spacing w:after="0"/>
        <w:jc w:val="both"/>
      </w:pPr>
    </w:p>
    <w:p w14:paraId="111B19AA" w14:textId="1D694425" w:rsidR="007D0FCF" w:rsidRPr="007D0FCF" w:rsidRDefault="007D0FCF" w:rsidP="007D0FCF">
      <w:pPr>
        <w:spacing w:after="0"/>
        <w:jc w:val="both"/>
      </w:pPr>
      <w:r w:rsidRPr="007D0FCF">
        <w:t>The EGPA Steering Committee will assess proposals based on the following criteria:</w:t>
      </w:r>
    </w:p>
    <w:p w14:paraId="57B43785" w14:textId="77777777" w:rsidR="007D0FCF" w:rsidRPr="007D0FCF" w:rsidRDefault="007D0FCF" w:rsidP="007D0FCF">
      <w:pPr>
        <w:numPr>
          <w:ilvl w:val="0"/>
          <w:numId w:val="5"/>
        </w:numPr>
        <w:spacing w:after="0"/>
        <w:jc w:val="both"/>
      </w:pPr>
      <w:r w:rsidRPr="007D0FCF">
        <w:t>Relevance to public administration as an academic discipline and/or field of practice.</w:t>
      </w:r>
    </w:p>
    <w:p w14:paraId="37C2BBF7" w14:textId="77777777" w:rsidR="007D0FCF" w:rsidRPr="007D0FCF" w:rsidRDefault="007D0FCF" w:rsidP="007D0FCF">
      <w:pPr>
        <w:numPr>
          <w:ilvl w:val="0"/>
          <w:numId w:val="5"/>
        </w:numPr>
        <w:spacing w:after="0"/>
        <w:jc w:val="both"/>
      </w:pPr>
      <w:r w:rsidRPr="007D0FCF">
        <w:t>Academic quality, originality and innovative potential.</w:t>
      </w:r>
    </w:p>
    <w:p w14:paraId="44B1B39E" w14:textId="77777777" w:rsidR="007D0FCF" w:rsidRPr="007D0FCF" w:rsidRDefault="007D0FCF" w:rsidP="007D0FCF">
      <w:pPr>
        <w:numPr>
          <w:ilvl w:val="0"/>
          <w:numId w:val="5"/>
        </w:numPr>
        <w:spacing w:after="0"/>
        <w:jc w:val="both"/>
      </w:pPr>
      <w:r w:rsidRPr="007D0FCF">
        <w:t>Societal relevance and implications for practitioners.</w:t>
      </w:r>
    </w:p>
    <w:p w14:paraId="704499C6" w14:textId="77777777" w:rsidR="007D0FCF" w:rsidRPr="007D0FCF" w:rsidRDefault="007D0FCF" w:rsidP="007D0FCF">
      <w:pPr>
        <w:numPr>
          <w:ilvl w:val="0"/>
          <w:numId w:val="5"/>
        </w:numPr>
        <w:spacing w:after="0"/>
        <w:jc w:val="both"/>
      </w:pPr>
      <w:r w:rsidRPr="007D0FCF">
        <w:t>Potential to connect with and contribute to the European public administration community.</w:t>
      </w:r>
    </w:p>
    <w:p w14:paraId="54B79C82" w14:textId="77777777" w:rsidR="007D0FCF" w:rsidRDefault="007D0FCF" w:rsidP="007D0FCF">
      <w:pPr>
        <w:spacing w:after="0"/>
        <w:jc w:val="both"/>
      </w:pPr>
    </w:p>
    <w:p w14:paraId="12CC37EB" w14:textId="303DFA49" w:rsidR="007D0FCF" w:rsidRPr="007D0FCF" w:rsidRDefault="007D0FCF" w:rsidP="007D0FCF">
      <w:pPr>
        <w:spacing w:after="0"/>
        <w:jc w:val="both"/>
      </w:pPr>
      <w:r w:rsidRPr="007D0FCF">
        <w:t>Researchers interested in proposing an AHG or SP may also contact the EGPA Study Group Task Force for assistance in finding collaborators and feedback on draft proposals.</w:t>
      </w:r>
    </w:p>
    <w:p w14:paraId="399F10E4" w14:textId="77777777" w:rsidR="007D0FCF" w:rsidRDefault="007D0FCF" w:rsidP="007D0FCF">
      <w:pPr>
        <w:spacing w:after="0"/>
        <w:jc w:val="both"/>
        <w:rPr>
          <w:b/>
          <w:bCs/>
        </w:rPr>
      </w:pPr>
    </w:p>
    <w:p w14:paraId="3F89F6EE" w14:textId="22FC06D6" w:rsidR="007D0FCF" w:rsidRPr="007D0FCF" w:rsidRDefault="007D0FCF" w:rsidP="007D0FCF">
      <w:pPr>
        <w:spacing w:after="0"/>
        <w:jc w:val="both"/>
        <w:rPr>
          <w:b/>
          <w:bCs/>
          <w:u w:val="single"/>
        </w:rPr>
      </w:pPr>
      <w:r w:rsidRPr="007D0FCF">
        <w:rPr>
          <w:b/>
          <w:bCs/>
          <w:u w:val="single"/>
        </w:rPr>
        <w:t>Submission deadlines, review and results</w:t>
      </w:r>
    </w:p>
    <w:p w14:paraId="2AD2EA05" w14:textId="77777777" w:rsidR="007D0FCF" w:rsidRPr="007D0FCF" w:rsidRDefault="007D0FCF" w:rsidP="007D0FCF">
      <w:pPr>
        <w:spacing w:after="0"/>
        <w:jc w:val="both"/>
      </w:pPr>
      <w:r w:rsidRPr="007D0FCF">
        <w:t>Whether through PSGs, AHGs or SPs, EGPA invites you to bring new ideas, perspectives and approaches to its community and help shape the future of public administration research.</w:t>
      </w:r>
    </w:p>
    <w:p w14:paraId="78688852" w14:textId="77777777" w:rsidR="007D0FCF" w:rsidRPr="007D0FCF" w:rsidRDefault="007D0FCF" w:rsidP="007D0FCF">
      <w:pPr>
        <w:numPr>
          <w:ilvl w:val="0"/>
          <w:numId w:val="6"/>
        </w:numPr>
        <w:spacing w:after="0"/>
        <w:jc w:val="both"/>
      </w:pPr>
      <w:r w:rsidRPr="007D0FCF">
        <w:rPr>
          <w:b/>
          <w:bCs/>
        </w:rPr>
        <w:t>Submission deadline:</w:t>
      </w:r>
      <w:r w:rsidRPr="007D0FCF">
        <w:t xml:space="preserve"> 29 November 2026.</w:t>
      </w:r>
    </w:p>
    <w:p w14:paraId="5D42AF11" w14:textId="77777777" w:rsidR="007D0FCF" w:rsidRPr="007D0FCF" w:rsidRDefault="007D0FCF" w:rsidP="007D0FCF">
      <w:pPr>
        <w:numPr>
          <w:ilvl w:val="0"/>
          <w:numId w:val="6"/>
        </w:numPr>
        <w:spacing w:after="0"/>
        <w:jc w:val="both"/>
      </w:pPr>
      <w:r w:rsidRPr="007D0FCF">
        <w:rPr>
          <w:b/>
          <w:bCs/>
        </w:rPr>
        <w:t>Notification of review results:</w:t>
      </w:r>
      <w:r w:rsidRPr="007D0FCF">
        <w:t xml:space="preserve"> 8 January 2027.</w:t>
      </w:r>
    </w:p>
    <w:p w14:paraId="624313FD" w14:textId="77777777" w:rsidR="007D0FCF" w:rsidRPr="007D0FCF" w:rsidRDefault="007D0FCF" w:rsidP="007D0FCF">
      <w:pPr>
        <w:numPr>
          <w:ilvl w:val="0"/>
          <w:numId w:val="6"/>
        </w:numPr>
        <w:spacing w:after="0"/>
        <w:jc w:val="both"/>
      </w:pPr>
      <w:r w:rsidRPr="007D0FCF">
        <w:rPr>
          <w:b/>
          <w:bCs/>
        </w:rPr>
        <w:t>Deadline for accepted groups to submit their Calls for Papers:</w:t>
      </w:r>
      <w:r w:rsidRPr="007D0FCF">
        <w:t xml:space="preserve"> 21 February 2027.</w:t>
      </w:r>
    </w:p>
    <w:p w14:paraId="10E5A88C" w14:textId="77777777" w:rsidR="007D0FCF" w:rsidRDefault="007D0FCF" w:rsidP="007D0FCF">
      <w:pPr>
        <w:spacing w:after="0"/>
        <w:jc w:val="both"/>
      </w:pPr>
    </w:p>
    <w:p w14:paraId="4262B191" w14:textId="5D505E0D" w:rsidR="007D0FCF" w:rsidRPr="007D0FCF" w:rsidRDefault="007D0FCF" w:rsidP="006E1FB3">
      <w:r w:rsidRPr="007D0FCF">
        <w:t xml:space="preserve">Please send proposals to </w:t>
      </w:r>
      <w:r w:rsidR="006E1FB3">
        <w:t>EGPA Executive Secretary Dmytro Panchuk at</w:t>
      </w:r>
      <w:r w:rsidR="006E1FB3" w:rsidRPr="005313AA">
        <w:t xml:space="preserve"> </w:t>
      </w:r>
      <w:hyperlink r:id="rId9" w:history="1">
        <w:r w:rsidR="006E1FB3" w:rsidRPr="009575E5">
          <w:rPr>
            <w:rStyle w:val="Hyperlink"/>
            <w:b/>
            <w:bCs/>
          </w:rPr>
          <w:t>egpa@iias-iisa.org</w:t>
        </w:r>
      </w:hyperlink>
      <w:r w:rsidR="006E1FB3">
        <w:t xml:space="preserve"> </w:t>
      </w:r>
      <w:r w:rsidRPr="007D0FCF">
        <w:t>Questions and requests for clarification may also be directed to this address.</w:t>
      </w:r>
    </w:p>
    <w:p w14:paraId="447AABBB" w14:textId="77777777" w:rsidR="006E1FB3" w:rsidRDefault="006E1FB3" w:rsidP="007D0FCF">
      <w:pPr>
        <w:spacing w:after="0"/>
        <w:jc w:val="both"/>
      </w:pPr>
    </w:p>
    <w:p w14:paraId="5F42EDA7" w14:textId="59985827" w:rsidR="007D0FCF" w:rsidRPr="007D0FCF" w:rsidRDefault="007D0FCF" w:rsidP="007D0FCF">
      <w:pPr>
        <w:spacing w:after="0"/>
        <w:jc w:val="both"/>
      </w:pPr>
      <w:r w:rsidRPr="007D0FCF">
        <w:t>We look forward to receiving your proposals and welcoming new initiatives to the EGPA community!</w:t>
      </w:r>
    </w:p>
    <w:p w14:paraId="42825DD5" w14:textId="77777777" w:rsidR="00B41BCA" w:rsidRDefault="00B41BCA" w:rsidP="007D0FCF">
      <w:pPr>
        <w:spacing w:after="0"/>
        <w:jc w:val="both"/>
      </w:pPr>
    </w:p>
    <w:sectPr w:rsidR="00B41BC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A02"/>
    <w:multiLevelType w:val="hybridMultilevel"/>
    <w:tmpl w:val="BF222014"/>
    <w:lvl w:ilvl="0" w:tplc="3B127CD4">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3D9E1A46"/>
    <w:multiLevelType w:val="multilevel"/>
    <w:tmpl w:val="690A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A37983"/>
    <w:multiLevelType w:val="multilevel"/>
    <w:tmpl w:val="C27E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452DE0"/>
    <w:multiLevelType w:val="multilevel"/>
    <w:tmpl w:val="7168378E"/>
    <w:lvl w:ilvl="0">
      <w:start w:val="1"/>
      <w:numFmt w:val="decimal"/>
      <w:pStyle w:val="Heading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8D50C45"/>
    <w:multiLevelType w:val="multilevel"/>
    <w:tmpl w:val="AEEC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AD0AA6"/>
    <w:multiLevelType w:val="multilevel"/>
    <w:tmpl w:val="5292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8860976">
    <w:abstractNumId w:val="0"/>
  </w:num>
  <w:num w:numId="2" w16cid:durableId="1393769397">
    <w:abstractNumId w:val="3"/>
  </w:num>
  <w:num w:numId="3" w16cid:durableId="685836436">
    <w:abstractNumId w:val="1"/>
  </w:num>
  <w:num w:numId="4" w16cid:durableId="489904096">
    <w:abstractNumId w:val="2"/>
  </w:num>
  <w:num w:numId="5" w16cid:durableId="505360800">
    <w:abstractNumId w:val="4"/>
  </w:num>
  <w:num w:numId="6" w16cid:durableId="8500251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ABF"/>
    <w:rsid w:val="00313C42"/>
    <w:rsid w:val="00372320"/>
    <w:rsid w:val="00567ABF"/>
    <w:rsid w:val="006E1FB3"/>
    <w:rsid w:val="007470A4"/>
    <w:rsid w:val="007D0FCF"/>
    <w:rsid w:val="00947222"/>
    <w:rsid w:val="00B159C2"/>
    <w:rsid w:val="00B4118E"/>
    <w:rsid w:val="00B41BCA"/>
    <w:rsid w:val="00BC5AEA"/>
    <w:rsid w:val="00BF4E93"/>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1B1D2"/>
  <w15:chartTrackingRefBased/>
  <w15:docId w15:val="{F32EF12A-EC94-4B20-8533-4CCFBAA7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18E"/>
    <w:rPr>
      <w:rFonts w:ascii="Arial" w:hAnsi="Arial"/>
    </w:rPr>
  </w:style>
  <w:style w:type="paragraph" w:styleId="Heading1">
    <w:name w:val="heading 1"/>
    <w:basedOn w:val="Normal"/>
    <w:next w:val="Normal"/>
    <w:link w:val="Heading1Char"/>
    <w:uiPriority w:val="9"/>
    <w:qFormat/>
    <w:rsid w:val="00567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67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67A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autoRedefine/>
    <w:uiPriority w:val="9"/>
    <w:unhideWhenUsed/>
    <w:qFormat/>
    <w:rsid w:val="00B4118E"/>
    <w:pPr>
      <w:keepNext/>
      <w:keepLines/>
      <w:numPr>
        <w:numId w:val="2"/>
      </w:numPr>
      <w:spacing w:before="80" w:after="40"/>
      <w:ind w:hanging="36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A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67A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7A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7A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7A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4118E"/>
    <w:rPr>
      <w:rFonts w:eastAsiaTheme="majorEastAsia" w:cstheme="majorBidi"/>
      <w:i/>
      <w:iCs/>
      <w:color w:val="0F4761" w:themeColor="accent1" w:themeShade="BF"/>
    </w:rPr>
  </w:style>
  <w:style w:type="character" w:customStyle="1" w:styleId="Heading1Char">
    <w:name w:val="Heading 1 Char"/>
    <w:basedOn w:val="DefaultParagraphFont"/>
    <w:link w:val="Heading1"/>
    <w:uiPriority w:val="9"/>
    <w:rsid w:val="00567A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67A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67ABF"/>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567A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ABF"/>
    <w:rPr>
      <w:rFonts w:eastAsiaTheme="majorEastAsia" w:cstheme="majorBidi"/>
      <w:color w:val="272727" w:themeColor="text1" w:themeTint="D8"/>
    </w:rPr>
  </w:style>
  <w:style w:type="paragraph" w:styleId="Title">
    <w:name w:val="Title"/>
    <w:basedOn w:val="Normal"/>
    <w:next w:val="Normal"/>
    <w:link w:val="TitleChar"/>
    <w:uiPriority w:val="10"/>
    <w:qFormat/>
    <w:rsid w:val="00567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A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AB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ABF"/>
    <w:pPr>
      <w:spacing w:before="160"/>
      <w:jc w:val="center"/>
    </w:pPr>
    <w:rPr>
      <w:i/>
      <w:iCs/>
      <w:color w:val="404040" w:themeColor="text1" w:themeTint="BF"/>
    </w:rPr>
  </w:style>
  <w:style w:type="character" w:customStyle="1" w:styleId="QuoteChar">
    <w:name w:val="Quote Char"/>
    <w:basedOn w:val="DefaultParagraphFont"/>
    <w:link w:val="Quote"/>
    <w:uiPriority w:val="29"/>
    <w:rsid w:val="00567ABF"/>
    <w:rPr>
      <w:rFonts w:ascii="Arial" w:hAnsi="Arial"/>
      <w:i/>
      <w:iCs/>
      <w:color w:val="404040" w:themeColor="text1" w:themeTint="BF"/>
    </w:rPr>
  </w:style>
  <w:style w:type="paragraph" w:styleId="ListParagraph">
    <w:name w:val="List Paragraph"/>
    <w:basedOn w:val="Normal"/>
    <w:uiPriority w:val="34"/>
    <w:qFormat/>
    <w:rsid w:val="00567ABF"/>
    <w:pPr>
      <w:ind w:left="720"/>
      <w:contextualSpacing/>
    </w:pPr>
  </w:style>
  <w:style w:type="character" w:styleId="IntenseEmphasis">
    <w:name w:val="Intense Emphasis"/>
    <w:basedOn w:val="DefaultParagraphFont"/>
    <w:uiPriority w:val="21"/>
    <w:qFormat/>
    <w:rsid w:val="00567ABF"/>
    <w:rPr>
      <w:i/>
      <w:iCs/>
      <w:color w:val="0F4761" w:themeColor="accent1" w:themeShade="BF"/>
    </w:rPr>
  </w:style>
  <w:style w:type="paragraph" w:styleId="IntenseQuote">
    <w:name w:val="Intense Quote"/>
    <w:basedOn w:val="Normal"/>
    <w:next w:val="Normal"/>
    <w:link w:val="IntenseQuoteChar"/>
    <w:uiPriority w:val="30"/>
    <w:qFormat/>
    <w:rsid w:val="00567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ABF"/>
    <w:rPr>
      <w:rFonts w:ascii="Arial" w:hAnsi="Arial"/>
      <w:i/>
      <w:iCs/>
      <w:color w:val="0F4761" w:themeColor="accent1" w:themeShade="BF"/>
    </w:rPr>
  </w:style>
  <w:style w:type="character" w:styleId="IntenseReference">
    <w:name w:val="Intense Reference"/>
    <w:basedOn w:val="DefaultParagraphFont"/>
    <w:uiPriority w:val="32"/>
    <w:qFormat/>
    <w:rsid w:val="00567ABF"/>
    <w:rPr>
      <w:b/>
      <w:bCs/>
      <w:smallCaps/>
      <w:color w:val="0F4761" w:themeColor="accent1" w:themeShade="BF"/>
      <w:spacing w:val="5"/>
    </w:rPr>
  </w:style>
  <w:style w:type="character" w:styleId="Hyperlink">
    <w:name w:val="Hyperlink"/>
    <w:basedOn w:val="DefaultParagraphFont"/>
    <w:uiPriority w:val="99"/>
    <w:unhideWhenUsed/>
    <w:rsid w:val="007D0FCF"/>
    <w:rPr>
      <w:color w:val="467886" w:themeColor="hyperlink"/>
      <w:u w:val="single"/>
    </w:rPr>
  </w:style>
  <w:style w:type="character" w:styleId="UnresolvedMention">
    <w:name w:val="Unresolved Mention"/>
    <w:basedOn w:val="DefaultParagraphFont"/>
    <w:uiPriority w:val="99"/>
    <w:semiHidden/>
    <w:unhideWhenUsed/>
    <w:rsid w:val="007D0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ias-iisa.org/egp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gpa@iias-ii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178C0D474A4E4698C6AE7CC5CAE783" ma:contentTypeVersion="21" ma:contentTypeDescription="Create a new document." ma:contentTypeScope="" ma:versionID="4c7cc88a120012e523859bfa47906da1">
  <xsd:schema xmlns:xsd="http://www.w3.org/2001/XMLSchema" xmlns:xs="http://www.w3.org/2001/XMLSchema" xmlns:p="http://schemas.microsoft.com/office/2006/metadata/properties" xmlns:ns2="e642fa58-16d4-4bc2-989f-ee921ef13964" xmlns:ns3="96a7a5bc-4d4a-4e2e-a6e2-d54e802c8817" targetNamespace="http://schemas.microsoft.com/office/2006/metadata/properties" ma:root="true" ma:fieldsID="1a6f930d9b40e9ee9baa074562761276" ns2:_="" ns3:_="">
    <xsd:import namespace="e642fa58-16d4-4bc2-989f-ee921ef13964"/>
    <xsd:import namespace="96a7a5bc-4d4a-4e2e-a6e2-d54e802c88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2fa58-16d4-4bc2-989f-ee921ef13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7af687-bf00-4aa3-b07d-e7162e529869"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7a5bc-4d4a-4e2e-a6e2-d54e802c881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2606-879a-4e19-a62f-9ab849eb716e}" ma:internalName="TaxCatchAll" ma:showField="CatchAllData" ma:web="96a7a5bc-4d4a-4e2e-a6e2-d54e802c88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a7a5bc-4d4a-4e2e-a6e2-d54e802c8817" xsi:nil="true"/>
    <Image xmlns="e642fa58-16d4-4bc2-989f-ee921ef13964" xsi:nil="true"/>
    <lcf76f155ced4ddcb4097134ff3c332f xmlns="e642fa58-16d4-4bc2-989f-ee921ef139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48A6B4-D6B5-4AE8-BDD6-3EBBBB5FD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2fa58-16d4-4bc2-989f-ee921ef13964"/>
    <ds:schemaRef ds:uri="96a7a5bc-4d4a-4e2e-a6e2-d54e802c88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52F66C-A9E6-4A82-8145-C63D819BC138}">
  <ds:schemaRefs>
    <ds:schemaRef ds:uri="http://schemas.microsoft.com/sharepoint/v3/contenttype/forms"/>
  </ds:schemaRefs>
</ds:datastoreItem>
</file>

<file path=customXml/itemProps3.xml><?xml version="1.0" encoding="utf-8"?>
<ds:datastoreItem xmlns:ds="http://schemas.openxmlformats.org/officeDocument/2006/customXml" ds:itemID="{9A16CE86-E798-4511-B5EC-D0A74117480F}">
  <ds:schemaRefs>
    <ds:schemaRef ds:uri="http://schemas.microsoft.com/office/2006/metadata/properties"/>
    <ds:schemaRef ds:uri="http://schemas.microsoft.com/office/infopath/2007/PartnerControls"/>
    <ds:schemaRef ds:uri="96a7a5bc-4d4a-4e2e-a6e2-d54e802c8817"/>
    <ds:schemaRef ds:uri="e642fa58-16d4-4bc2-989f-ee921ef13964"/>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Panchuk</dc:creator>
  <cp:keywords/>
  <dc:description/>
  <cp:lastModifiedBy>Dmytro Panchuk</cp:lastModifiedBy>
  <cp:revision>6</cp:revision>
  <dcterms:created xsi:type="dcterms:W3CDTF">2026-10-14T13:29:00Z</dcterms:created>
  <dcterms:modified xsi:type="dcterms:W3CDTF">2026-10-14T14:07:00Z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0x010100E3178C0D474A4E4698C6AE7CC5CAE783</vt:lpwstr>
  </property>
  <property fmtid="{D5CDD505-2E9C-101B-9397-08002B2CF9AE}" pid="3" name="MediaServiceImageTags">
    <vt:lpwstr/>
  </property>
</Properties>
</file>