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0CC60" w14:textId="648CA8BE" w:rsidR="00F202E4" w:rsidRPr="00932FCA" w:rsidRDefault="00D1729A" w:rsidP="09817999">
      <w:pPr>
        <w:pStyle w:val="Subttulo"/>
        <w:ind w:left="2832" w:firstLine="708"/>
        <w:jc w:val="left"/>
        <w:rPr>
          <w:rFonts w:asciiTheme="minorHAnsi" w:hAnsiTheme="minorHAnsi" w:cstheme="minorBidi"/>
          <w:sz w:val="22"/>
          <w:szCs w:val="22"/>
        </w:rPr>
      </w:pPr>
      <w:r>
        <w:rPr>
          <w:rFonts w:asciiTheme="minorHAnsi" w:hAnsiTheme="minorHAnsi" w:cstheme="minorBidi"/>
          <w:sz w:val="22"/>
          <w:szCs w:val="22"/>
        </w:rPr>
        <w:t>27</w:t>
      </w:r>
      <w:r w:rsidR="6715DC29" w:rsidRPr="09817999">
        <w:rPr>
          <w:rFonts w:asciiTheme="minorHAnsi" w:hAnsiTheme="minorHAnsi" w:cstheme="minorBidi"/>
          <w:sz w:val="22"/>
          <w:szCs w:val="22"/>
        </w:rPr>
        <w:t xml:space="preserve"> de enero </w:t>
      </w:r>
      <w:r w:rsidR="004B651C" w:rsidRPr="09817999">
        <w:rPr>
          <w:rFonts w:asciiTheme="minorHAnsi" w:hAnsiTheme="minorHAnsi" w:cstheme="minorBidi"/>
          <w:sz w:val="22"/>
          <w:szCs w:val="22"/>
        </w:rPr>
        <w:t>de</w:t>
      </w:r>
      <w:r w:rsidR="0036395F" w:rsidRPr="09817999">
        <w:rPr>
          <w:rFonts w:asciiTheme="minorHAnsi" w:hAnsiTheme="minorHAnsi" w:cstheme="minorBidi"/>
          <w:sz w:val="22"/>
          <w:szCs w:val="22"/>
        </w:rPr>
        <w:t xml:space="preserve"> 20</w:t>
      </w:r>
      <w:r w:rsidR="00492130" w:rsidRPr="09817999">
        <w:rPr>
          <w:rFonts w:asciiTheme="minorHAnsi" w:hAnsiTheme="minorHAnsi" w:cstheme="minorBidi"/>
          <w:sz w:val="22"/>
          <w:szCs w:val="22"/>
        </w:rPr>
        <w:t>2</w:t>
      </w:r>
      <w:r>
        <w:rPr>
          <w:rFonts w:asciiTheme="minorHAnsi" w:hAnsiTheme="minorHAnsi" w:cstheme="minorBidi"/>
          <w:sz w:val="22"/>
          <w:szCs w:val="22"/>
        </w:rPr>
        <w:t>2</w:t>
      </w:r>
    </w:p>
    <w:p w14:paraId="0E7D4709" w14:textId="77777777" w:rsidR="000E245D" w:rsidRPr="00932FCA" w:rsidRDefault="000E245D" w:rsidP="00F202E4">
      <w:pPr>
        <w:rPr>
          <w:rFonts w:asciiTheme="minorHAnsi" w:hAnsiTheme="minorHAnsi" w:cstheme="minorHAnsi"/>
          <w:sz w:val="22"/>
          <w:szCs w:val="22"/>
        </w:rPr>
      </w:pPr>
    </w:p>
    <w:p w14:paraId="61C05F13" w14:textId="362E412E" w:rsidR="009E6E32" w:rsidRPr="00932FCA" w:rsidRDefault="009E6E32" w:rsidP="009E6E32">
      <w:pPr>
        <w:jc w:val="center"/>
        <w:rPr>
          <w:rFonts w:asciiTheme="minorHAnsi" w:hAnsiTheme="minorHAnsi" w:cstheme="minorHAnsi"/>
          <w:b/>
          <w:sz w:val="22"/>
          <w:szCs w:val="22"/>
        </w:rPr>
      </w:pPr>
      <w:r w:rsidRPr="00932FCA">
        <w:rPr>
          <w:rFonts w:asciiTheme="minorHAnsi" w:hAnsiTheme="minorHAnsi" w:cstheme="minorHAnsi"/>
          <w:b/>
          <w:sz w:val="22"/>
          <w:szCs w:val="22"/>
        </w:rPr>
        <w:t>DISTOY 20</w:t>
      </w:r>
      <w:r w:rsidR="00492130" w:rsidRPr="00932FCA">
        <w:rPr>
          <w:rFonts w:asciiTheme="minorHAnsi" w:hAnsiTheme="minorHAnsi" w:cstheme="minorHAnsi"/>
          <w:b/>
          <w:sz w:val="22"/>
          <w:szCs w:val="22"/>
        </w:rPr>
        <w:t>2</w:t>
      </w:r>
      <w:r w:rsidR="00D1729A">
        <w:rPr>
          <w:rFonts w:asciiTheme="minorHAnsi" w:hAnsiTheme="minorHAnsi" w:cstheme="minorHAnsi"/>
          <w:b/>
          <w:sz w:val="22"/>
          <w:szCs w:val="22"/>
        </w:rPr>
        <w:t>2</w:t>
      </w:r>
    </w:p>
    <w:p w14:paraId="2C0C3F09" w14:textId="77777777" w:rsidR="009E6E32" w:rsidRPr="00932FCA" w:rsidRDefault="009E6E32" w:rsidP="009E6E32">
      <w:pPr>
        <w:jc w:val="center"/>
        <w:rPr>
          <w:rFonts w:asciiTheme="minorHAnsi" w:hAnsiTheme="minorHAnsi" w:cstheme="minorHAnsi"/>
          <w:sz w:val="22"/>
          <w:szCs w:val="22"/>
          <w:lang w:val="es-ES_tradnl"/>
        </w:rPr>
      </w:pPr>
      <w:r w:rsidRPr="00932FCA">
        <w:rPr>
          <w:rFonts w:asciiTheme="minorHAnsi" w:hAnsiTheme="minorHAnsi" w:cstheme="minorHAnsi"/>
          <w:sz w:val="22"/>
          <w:szCs w:val="22"/>
          <w:lang w:val="es-ES_tradnl"/>
        </w:rPr>
        <w:t>SECTOR JUGUETE</w:t>
      </w:r>
    </w:p>
    <w:p w14:paraId="6CDAFBA8" w14:textId="100673EE" w:rsidR="009E6E32" w:rsidRPr="00932FCA" w:rsidRDefault="009E6E32" w:rsidP="009E6E32">
      <w:pPr>
        <w:jc w:val="center"/>
        <w:rPr>
          <w:rFonts w:asciiTheme="minorHAnsi" w:hAnsiTheme="minorHAnsi" w:cstheme="minorHAnsi"/>
          <w:sz w:val="22"/>
          <w:szCs w:val="22"/>
          <w:lang w:val="es-ES_tradnl"/>
        </w:rPr>
      </w:pPr>
      <w:r w:rsidRPr="00932FCA">
        <w:rPr>
          <w:rFonts w:asciiTheme="minorHAnsi" w:hAnsiTheme="minorHAnsi" w:cstheme="minorHAnsi"/>
          <w:sz w:val="22"/>
          <w:szCs w:val="22"/>
          <w:lang w:val="es-ES_tradnl"/>
        </w:rPr>
        <w:t xml:space="preserve">LONDRES, </w:t>
      </w:r>
      <w:r w:rsidR="00D1729A">
        <w:rPr>
          <w:rFonts w:asciiTheme="minorHAnsi" w:hAnsiTheme="minorHAnsi" w:cstheme="minorHAnsi"/>
          <w:sz w:val="22"/>
          <w:szCs w:val="22"/>
          <w:lang w:val="es-ES_tradnl"/>
        </w:rPr>
        <w:t>17</w:t>
      </w:r>
      <w:r w:rsidR="00A25080" w:rsidRPr="00932FCA">
        <w:rPr>
          <w:rFonts w:asciiTheme="minorHAnsi" w:hAnsiTheme="minorHAnsi" w:cstheme="minorHAnsi"/>
          <w:sz w:val="22"/>
          <w:szCs w:val="22"/>
          <w:lang w:val="es-ES_tradnl"/>
        </w:rPr>
        <w:t xml:space="preserve"> al </w:t>
      </w:r>
      <w:r w:rsidR="00D1729A">
        <w:rPr>
          <w:rFonts w:asciiTheme="minorHAnsi" w:hAnsiTheme="minorHAnsi" w:cstheme="minorHAnsi"/>
          <w:sz w:val="22"/>
          <w:szCs w:val="22"/>
          <w:lang w:val="es-ES_tradnl"/>
        </w:rPr>
        <w:t>20</w:t>
      </w:r>
      <w:r w:rsidR="00A25080" w:rsidRPr="00932FCA">
        <w:rPr>
          <w:rFonts w:asciiTheme="minorHAnsi" w:hAnsiTheme="minorHAnsi" w:cstheme="minorHAnsi"/>
          <w:sz w:val="22"/>
          <w:szCs w:val="22"/>
          <w:lang w:val="es-ES_tradnl"/>
        </w:rPr>
        <w:t xml:space="preserve"> de </w:t>
      </w:r>
      <w:r w:rsidR="00D1729A">
        <w:rPr>
          <w:rFonts w:asciiTheme="minorHAnsi" w:hAnsiTheme="minorHAnsi" w:cstheme="minorHAnsi"/>
          <w:sz w:val="22"/>
          <w:szCs w:val="22"/>
          <w:lang w:val="es-ES_tradnl"/>
        </w:rPr>
        <w:t>mayo</w:t>
      </w:r>
      <w:r w:rsidRPr="00932FCA">
        <w:rPr>
          <w:rFonts w:asciiTheme="minorHAnsi" w:hAnsiTheme="minorHAnsi" w:cstheme="minorHAnsi"/>
          <w:sz w:val="22"/>
          <w:szCs w:val="22"/>
          <w:lang w:val="es-ES_tradnl"/>
        </w:rPr>
        <w:t xml:space="preserve"> </w:t>
      </w:r>
      <w:r w:rsidR="00A25080" w:rsidRPr="00932FCA">
        <w:rPr>
          <w:rFonts w:asciiTheme="minorHAnsi" w:hAnsiTheme="minorHAnsi" w:cstheme="minorHAnsi"/>
          <w:sz w:val="22"/>
          <w:szCs w:val="22"/>
          <w:lang w:val="es-ES_tradnl"/>
        </w:rPr>
        <w:t>de</w:t>
      </w:r>
      <w:r w:rsidRPr="00932FCA">
        <w:rPr>
          <w:rFonts w:asciiTheme="minorHAnsi" w:hAnsiTheme="minorHAnsi" w:cstheme="minorHAnsi"/>
          <w:sz w:val="22"/>
          <w:szCs w:val="22"/>
          <w:lang w:val="es-ES_tradnl"/>
        </w:rPr>
        <w:t xml:space="preserve"> 20</w:t>
      </w:r>
      <w:r w:rsidR="009F14A7" w:rsidRPr="00932FCA">
        <w:rPr>
          <w:rFonts w:asciiTheme="minorHAnsi" w:hAnsiTheme="minorHAnsi" w:cstheme="minorHAnsi"/>
          <w:sz w:val="22"/>
          <w:szCs w:val="22"/>
          <w:lang w:val="es-ES_tradnl"/>
        </w:rPr>
        <w:t>2</w:t>
      </w:r>
      <w:r w:rsidR="00D1729A">
        <w:rPr>
          <w:rFonts w:asciiTheme="minorHAnsi" w:hAnsiTheme="minorHAnsi" w:cstheme="minorHAnsi"/>
          <w:sz w:val="22"/>
          <w:szCs w:val="22"/>
          <w:lang w:val="es-ES_tradnl"/>
        </w:rPr>
        <w:t>2</w:t>
      </w:r>
    </w:p>
    <w:p w14:paraId="27F54F7F" w14:textId="77777777" w:rsidR="009E6E32" w:rsidRPr="00932FCA" w:rsidRDefault="009E6E32" w:rsidP="009E6E32">
      <w:pPr>
        <w:rPr>
          <w:rFonts w:asciiTheme="minorHAnsi" w:hAnsiTheme="minorHAnsi" w:cstheme="minorHAnsi"/>
          <w:sz w:val="22"/>
          <w:szCs w:val="22"/>
          <w:lang w:val="es-ES_tradnl"/>
        </w:rPr>
      </w:pPr>
    </w:p>
    <w:p w14:paraId="08F79188" w14:textId="75CD8959" w:rsidR="009E6E32" w:rsidRPr="00932FCA" w:rsidRDefault="009E6E32" w:rsidP="009E6E32">
      <w:pPr>
        <w:jc w:val="center"/>
        <w:rPr>
          <w:rFonts w:asciiTheme="minorHAnsi" w:hAnsiTheme="minorHAnsi" w:cstheme="minorHAnsi"/>
          <w:b/>
          <w:sz w:val="22"/>
          <w:szCs w:val="22"/>
          <w:lang w:val="es-ES_tradnl"/>
        </w:rPr>
      </w:pPr>
      <w:r w:rsidRPr="00932FCA">
        <w:rPr>
          <w:rFonts w:asciiTheme="minorHAnsi" w:hAnsiTheme="minorHAnsi" w:cstheme="minorHAnsi"/>
          <w:b/>
          <w:sz w:val="22"/>
          <w:szCs w:val="22"/>
          <w:lang w:val="es-ES_tradnl"/>
        </w:rPr>
        <w:t xml:space="preserve">CONVOCATORIA </w:t>
      </w:r>
      <w:r w:rsidR="009F14A7" w:rsidRPr="00932FCA">
        <w:rPr>
          <w:rFonts w:asciiTheme="minorHAnsi" w:hAnsiTheme="minorHAnsi" w:cstheme="minorHAnsi"/>
          <w:b/>
          <w:sz w:val="22"/>
          <w:szCs w:val="22"/>
          <w:lang w:val="es-ES_tradnl"/>
        </w:rPr>
        <w:t>DE AYUDAS</w:t>
      </w:r>
    </w:p>
    <w:p w14:paraId="1C96D272" w14:textId="77777777" w:rsidR="009E6E32" w:rsidRPr="00B3480D" w:rsidRDefault="009E6E32" w:rsidP="009E6E32">
      <w:pPr>
        <w:rPr>
          <w:rFonts w:asciiTheme="majorHAnsi" w:hAnsiTheme="majorHAnsi"/>
          <w:sz w:val="22"/>
          <w:szCs w:val="22"/>
          <w:lang w:val="es-ES_tradnl"/>
        </w:rPr>
      </w:pPr>
    </w:p>
    <w:p w14:paraId="61141031" w14:textId="2B841F03" w:rsidR="009E6E32" w:rsidRPr="00932FCA" w:rsidRDefault="009E6E32"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Del </w:t>
      </w:r>
      <w:r w:rsidR="00D1729A">
        <w:rPr>
          <w:rFonts w:asciiTheme="minorHAnsi" w:eastAsia="Times New Roman" w:hAnsiTheme="minorHAnsi" w:cstheme="minorBidi"/>
          <w:sz w:val="22"/>
          <w:szCs w:val="22"/>
          <w:lang w:eastAsia="es-ES"/>
        </w:rPr>
        <w:t>17</w:t>
      </w:r>
      <w:r w:rsidR="004E0450" w:rsidRPr="1C969286">
        <w:rPr>
          <w:rFonts w:asciiTheme="minorHAnsi" w:eastAsia="Times New Roman" w:hAnsiTheme="minorHAnsi" w:cstheme="minorBidi"/>
          <w:sz w:val="22"/>
          <w:szCs w:val="22"/>
          <w:lang w:eastAsia="es-ES"/>
        </w:rPr>
        <w:t xml:space="preserve"> al </w:t>
      </w:r>
      <w:r w:rsidR="00D1729A">
        <w:rPr>
          <w:rFonts w:asciiTheme="minorHAnsi" w:eastAsia="Times New Roman" w:hAnsiTheme="minorHAnsi" w:cstheme="minorBidi"/>
          <w:sz w:val="22"/>
          <w:szCs w:val="22"/>
          <w:lang w:eastAsia="es-ES"/>
        </w:rPr>
        <w:t>20</w:t>
      </w:r>
      <w:r w:rsidR="004E0450" w:rsidRPr="1C969286">
        <w:rPr>
          <w:rFonts w:asciiTheme="minorHAnsi" w:eastAsia="Times New Roman" w:hAnsiTheme="minorHAnsi" w:cstheme="minorBidi"/>
          <w:sz w:val="22"/>
          <w:szCs w:val="22"/>
          <w:lang w:eastAsia="es-ES"/>
        </w:rPr>
        <w:t xml:space="preserve"> de </w:t>
      </w:r>
      <w:r w:rsidR="00D1729A">
        <w:rPr>
          <w:rFonts w:asciiTheme="minorHAnsi" w:eastAsia="Times New Roman" w:hAnsiTheme="minorHAnsi" w:cstheme="minorBidi"/>
          <w:sz w:val="22"/>
          <w:szCs w:val="22"/>
          <w:lang w:eastAsia="es-ES"/>
        </w:rPr>
        <w:t>mayo</w:t>
      </w:r>
      <w:r w:rsidRPr="1C969286">
        <w:rPr>
          <w:rFonts w:asciiTheme="minorHAnsi" w:eastAsia="Times New Roman" w:hAnsiTheme="minorHAnsi" w:cstheme="minorBidi"/>
          <w:sz w:val="22"/>
          <w:szCs w:val="22"/>
          <w:lang w:eastAsia="es-ES"/>
        </w:rPr>
        <w:t xml:space="preserve"> de 20</w:t>
      </w:r>
      <w:r w:rsidR="009F14A7" w:rsidRPr="1C969286">
        <w:rPr>
          <w:rFonts w:asciiTheme="minorHAnsi" w:eastAsia="Times New Roman" w:hAnsiTheme="minorHAnsi" w:cstheme="minorBidi"/>
          <w:sz w:val="22"/>
          <w:szCs w:val="22"/>
          <w:lang w:eastAsia="es-ES"/>
        </w:rPr>
        <w:t>2</w:t>
      </w:r>
      <w:r w:rsidR="00D1729A">
        <w:rPr>
          <w:rFonts w:asciiTheme="minorHAnsi" w:eastAsia="Times New Roman" w:hAnsiTheme="minorHAnsi" w:cstheme="minorBidi"/>
          <w:sz w:val="22"/>
          <w:szCs w:val="22"/>
          <w:lang w:eastAsia="es-ES"/>
        </w:rPr>
        <w:t>2</w:t>
      </w:r>
      <w:r w:rsidRPr="1C969286">
        <w:rPr>
          <w:rFonts w:asciiTheme="minorHAnsi" w:eastAsia="Times New Roman" w:hAnsiTheme="minorHAnsi" w:cstheme="minorBidi"/>
          <w:sz w:val="22"/>
          <w:szCs w:val="22"/>
          <w:lang w:eastAsia="es-ES"/>
        </w:rPr>
        <w:t xml:space="preserve"> tendrá lugar</w:t>
      </w:r>
      <w:r w:rsidR="004E0450" w:rsidRPr="1C969286">
        <w:rPr>
          <w:rFonts w:asciiTheme="minorHAnsi" w:eastAsia="Times New Roman" w:hAnsiTheme="minorHAnsi" w:cstheme="minorBidi"/>
          <w:sz w:val="22"/>
          <w:szCs w:val="22"/>
          <w:lang w:eastAsia="es-ES"/>
        </w:rPr>
        <w:t>, si se dan las condiciones para ello,</w:t>
      </w:r>
      <w:r w:rsidRPr="1C969286">
        <w:rPr>
          <w:rFonts w:asciiTheme="minorHAnsi" w:eastAsia="Times New Roman" w:hAnsiTheme="minorHAnsi" w:cstheme="minorBidi"/>
          <w:sz w:val="22"/>
          <w:szCs w:val="22"/>
          <w:lang w:eastAsia="es-ES"/>
        </w:rPr>
        <w:t xml:space="preserve"> </w:t>
      </w:r>
      <w:r w:rsidR="009F14A7" w:rsidRPr="1C969286">
        <w:rPr>
          <w:rFonts w:asciiTheme="minorHAnsi" w:eastAsia="Times New Roman" w:hAnsiTheme="minorHAnsi" w:cstheme="minorBidi"/>
          <w:sz w:val="22"/>
          <w:szCs w:val="22"/>
          <w:lang w:eastAsia="es-ES"/>
        </w:rPr>
        <w:t>una nueva edición d</w:t>
      </w:r>
      <w:r w:rsidRPr="1C969286">
        <w:rPr>
          <w:rFonts w:asciiTheme="minorHAnsi" w:eastAsia="Times New Roman" w:hAnsiTheme="minorHAnsi" w:cstheme="minorBidi"/>
          <w:sz w:val="22"/>
          <w:szCs w:val="22"/>
          <w:lang w:eastAsia="es-ES"/>
        </w:rPr>
        <w:t>el certamen DISTOY. DISTOY no es una feria al uso, se trata de un punto de encuentro entre fabricantes que necesitan un distribuidor en un determinado país o región, y distribuidores que buscan producto. Este evento está destinado únicamente a empresas que buscan distribuidores internacionales.</w:t>
      </w:r>
    </w:p>
    <w:p w14:paraId="6E602114" w14:textId="3CEC2926"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59BE0B28" w14:textId="79EE17A6" w:rsidR="009E6E32" w:rsidRPr="00932FCA" w:rsidRDefault="009E6E32" w:rsidP="09817999">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El evento tiene un formato cerrado y tiene lugar en dos hoteles de la capital británica, el </w:t>
      </w:r>
      <w:proofErr w:type="spellStart"/>
      <w:r w:rsidRPr="1C969286">
        <w:rPr>
          <w:rFonts w:asciiTheme="minorHAnsi" w:eastAsia="Times New Roman" w:hAnsiTheme="minorHAnsi" w:cstheme="minorBidi"/>
          <w:sz w:val="22"/>
          <w:szCs w:val="22"/>
          <w:lang w:eastAsia="es-ES"/>
        </w:rPr>
        <w:t>St</w:t>
      </w:r>
      <w:proofErr w:type="spellEnd"/>
      <w:r w:rsidRPr="1C969286">
        <w:rPr>
          <w:rFonts w:asciiTheme="minorHAnsi" w:eastAsia="Times New Roman" w:hAnsiTheme="minorHAnsi" w:cstheme="minorBidi"/>
          <w:sz w:val="22"/>
          <w:szCs w:val="22"/>
          <w:lang w:eastAsia="es-ES"/>
        </w:rPr>
        <w:t xml:space="preserve"> James’ </w:t>
      </w:r>
      <w:proofErr w:type="spellStart"/>
      <w:r w:rsidRPr="1C969286">
        <w:rPr>
          <w:rFonts w:asciiTheme="minorHAnsi" w:eastAsia="Times New Roman" w:hAnsiTheme="minorHAnsi" w:cstheme="minorBidi"/>
          <w:sz w:val="22"/>
          <w:szCs w:val="22"/>
          <w:lang w:eastAsia="es-ES"/>
        </w:rPr>
        <w:t>Court</w:t>
      </w:r>
      <w:proofErr w:type="spellEnd"/>
      <w:r w:rsidRPr="1C969286">
        <w:rPr>
          <w:rFonts w:asciiTheme="minorHAnsi" w:eastAsia="Times New Roman" w:hAnsiTheme="minorHAnsi" w:cstheme="minorBidi"/>
          <w:sz w:val="22"/>
          <w:szCs w:val="22"/>
          <w:lang w:eastAsia="es-ES"/>
        </w:rPr>
        <w:t xml:space="preserve"> &amp; 51 Buckingham Gate y el St. </w:t>
      </w:r>
      <w:proofErr w:type="spellStart"/>
      <w:r w:rsidRPr="1C969286">
        <w:rPr>
          <w:rFonts w:asciiTheme="minorHAnsi" w:eastAsia="Times New Roman" w:hAnsiTheme="minorHAnsi" w:cstheme="minorBidi"/>
          <w:sz w:val="22"/>
          <w:szCs w:val="22"/>
          <w:lang w:eastAsia="es-ES"/>
        </w:rPr>
        <w:t>Ermin's</w:t>
      </w:r>
      <w:proofErr w:type="spellEnd"/>
      <w:r w:rsidRPr="1C969286">
        <w:rPr>
          <w:rFonts w:asciiTheme="minorHAnsi" w:eastAsia="Times New Roman" w:hAnsiTheme="minorHAnsi" w:cstheme="minorBidi"/>
          <w:sz w:val="22"/>
          <w:szCs w:val="22"/>
          <w:lang w:eastAsia="es-ES"/>
        </w:rPr>
        <w:t xml:space="preserve"> Hotel. Las empresas participantes instalan sus muestrarios en habitaciones de estos hoteles y las agendas son cerradas.</w:t>
      </w:r>
    </w:p>
    <w:p w14:paraId="6F496F3F" w14:textId="381BB064"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6ABED1D3" w14:textId="77777777" w:rsidR="009E6E32" w:rsidRPr="00932FCA" w:rsidRDefault="009E6E32"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Para poder participar en este evento cada empresa debe gestionar su registro en la organización el evento y, además, reservar la habitación del hotel.</w:t>
      </w:r>
    </w:p>
    <w:p w14:paraId="2E5B78F6" w14:textId="74C7A344"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358472C1" w14:textId="77777777" w:rsidR="009E6E32" w:rsidRPr="00932FCA" w:rsidRDefault="009E6E32"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Los precios de participación se componen de una cuota de inscripción más el precio de la habitación del hotel. </w:t>
      </w:r>
    </w:p>
    <w:p w14:paraId="4DF6ECBF" w14:textId="68BE7123"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7837C1C0" w14:textId="77777777" w:rsidR="00536296" w:rsidRPr="008435AE" w:rsidRDefault="00536296" w:rsidP="1C969286">
      <w:pPr>
        <w:pStyle w:val="NormalWeb"/>
        <w:spacing w:line="270" w:lineRule="atLeast"/>
        <w:jc w:val="center"/>
        <w:rPr>
          <w:rFonts w:asciiTheme="minorHAnsi" w:eastAsia="Times New Roman" w:hAnsiTheme="minorHAnsi" w:cstheme="minorBidi"/>
          <w:b/>
          <w:bCs/>
          <w:sz w:val="22"/>
          <w:szCs w:val="22"/>
          <w:u w:val="single"/>
          <w:lang w:eastAsia="es-ES"/>
        </w:rPr>
      </w:pPr>
      <w:r w:rsidRPr="1C969286">
        <w:rPr>
          <w:rFonts w:asciiTheme="minorHAnsi" w:eastAsia="Times New Roman" w:hAnsiTheme="minorHAnsi" w:cstheme="minorBidi"/>
          <w:b/>
          <w:bCs/>
          <w:sz w:val="22"/>
          <w:szCs w:val="22"/>
          <w:u w:val="single"/>
          <w:lang w:eastAsia="es-ES"/>
        </w:rPr>
        <w:t>Ayuda prevista ICEX</w:t>
      </w:r>
    </w:p>
    <w:p w14:paraId="09FE49EC" w14:textId="26E6783A" w:rsidR="1C969286" w:rsidRDefault="1C969286" w:rsidP="1C969286">
      <w:pPr>
        <w:pStyle w:val="NormalWeb"/>
        <w:spacing w:line="270" w:lineRule="atLeast"/>
        <w:jc w:val="center"/>
        <w:rPr>
          <w:rFonts w:asciiTheme="minorHAnsi" w:eastAsia="Times New Roman" w:hAnsiTheme="minorHAnsi" w:cstheme="minorBidi"/>
          <w:b/>
          <w:bCs/>
          <w:sz w:val="22"/>
          <w:szCs w:val="22"/>
          <w:u w:val="single"/>
          <w:lang w:eastAsia="es-ES"/>
        </w:rPr>
      </w:pPr>
    </w:p>
    <w:p w14:paraId="37ABEA27" w14:textId="6DA5418C" w:rsidR="00536296" w:rsidRPr="00536296"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Para la asistencia a esta Feria se ha solicitado ayuda por participación agrupada a ICEX. </w:t>
      </w:r>
    </w:p>
    <w:p w14:paraId="42BEFE66" w14:textId="3C2F7A49"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5AB3BF6B" w14:textId="13D1D0D7" w:rsidR="00536296" w:rsidRPr="00536296"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El importe máximo de ayuda ICEX para esta actividad sería de </w:t>
      </w:r>
      <w:r w:rsidR="005316B4" w:rsidRPr="1C969286">
        <w:rPr>
          <w:rFonts w:asciiTheme="minorHAnsi" w:eastAsia="Times New Roman" w:hAnsiTheme="minorHAnsi" w:cstheme="minorBidi"/>
          <w:b/>
          <w:bCs/>
          <w:sz w:val="22"/>
          <w:szCs w:val="22"/>
          <w:lang w:eastAsia="es-ES"/>
        </w:rPr>
        <w:t>1</w:t>
      </w:r>
      <w:r w:rsidR="00D1729A">
        <w:rPr>
          <w:rFonts w:asciiTheme="minorHAnsi" w:eastAsia="Times New Roman" w:hAnsiTheme="minorHAnsi" w:cstheme="minorBidi"/>
          <w:b/>
          <w:bCs/>
          <w:sz w:val="22"/>
          <w:szCs w:val="22"/>
          <w:lang w:eastAsia="es-ES"/>
        </w:rPr>
        <w:t>6</w:t>
      </w:r>
      <w:r w:rsidR="00DA7A46" w:rsidRPr="1C969286">
        <w:rPr>
          <w:rFonts w:asciiTheme="minorHAnsi" w:eastAsia="Times New Roman" w:hAnsiTheme="minorHAnsi" w:cstheme="minorBidi"/>
          <w:b/>
          <w:bCs/>
          <w:sz w:val="22"/>
          <w:szCs w:val="22"/>
          <w:lang w:eastAsia="es-ES"/>
        </w:rPr>
        <w:t>.</w:t>
      </w:r>
      <w:r w:rsidR="00D1729A">
        <w:rPr>
          <w:rFonts w:asciiTheme="minorHAnsi" w:eastAsia="Times New Roman" w:hAnsiTheme="minorHAnsi" w:cstheme="minorBidi"/>
          <w:b/>
          <w:bCs/>
          <w:sz w:val="22"/>
          <w:szCs w:val="22"/>
          <w:lang w:eastAsia="es-ES"/>
        </w:rPr>
        <w:t>000</w:t>
      </w:r>
      <w:r w:rsidRPr="1C969286">
        <w:rPr>
          <w:rFonts w:asciiTheme="minorHAnsi" w:eastAsia="Times New Roman" w:hAnsiTheme="minorHAnsi" w:cstheme="minorBidi"/>
          <w:b/>
          <w:bCs/>
          <w:sz w:val="22"/>
          <w:szCs w:val="22"/>
          <w:lang w:eastAsia="es-ES"/>
        </w:rPr>
        <w:t xml:space="preserve"> €.</w:t>
      </w:r>
    </w:p>
    <w:p w14:paraId="2CC68474" w14:textId="79EF3D78" w:rsidR="1C969286" w:rsidRDefault="1C969286" w:rsidP="1C969286">
      <w:pPr>
        <w:pStyle w:val="NormalWeb"/>
        <w:spacing w:line="270" w:lineRule="atLeast"/>
        <w:jc w:val="both"/>
        <w:rPr>
          <w:rFonts w:asciiTheme="minorHAnsi" w:eastAsia="Times New Roman" w:hAnsiTheme="minorHAnsi" w:cstheme="minorBidi"/>
          <w:b/>
          <w:bCs/>
          <w:sz w:val="22"/>
          <w:szCs w:val="22"/>
          <w:lang w:eastAsia="es-ES"/>
        </w:rPr>
      </w:pPr>
    </w:p>
    <w:p w14:paraId="2AF7218C" w14:textId="15D4E115" w:rsidR="00536296" w:rsidRPr="00536296"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 xml:space="preserve">ICEX, tras aprobación de la presente convocatoria, dará ayuda para los conceptos permitidos por normativa de </w:t>
      </w:r>
      <w:r w:rsidR="003624EE" w:rsidRPr="1C969286">
        <w:rPr>
          <w:rFonts w:asciiTheme="minorHAnsi" w:eastAsia="Times New Roman" w:hAnsiTheme="minorHAnsi" w:cstheme="minorBidi"/>
          <w:b/>
          <w:bCs/>
          <w:sz w:val="22"/>
          <w:szCs w:val="22"/>
          <w:lang w:eastAsia="es-ES"/>
        </w:rPr>
        <w:t xml:space="preserve">cuota de inscripción, </w:t>
      </w:r>
      <w:r w:rsidRPr="1C969286">
        <w:rPr>
          <w:rFonts w:asciiTheme="minorHAnsi" w:eastAsia="Times New Roman" w:hAnsiTheme="minorHAnsi" w:cstheme="minorBidi"/>
          <w:b/>
          <w:bCs/>
          <w:sz w:val="22"/>
          <w:szCs w:val="22"/>
          <w:lang w:eastAsia="es-ES"/>
        </w:rPr>
        <w:t>alquiler de espacio, decoración, transporte de muestras y promoción</w:t>
      </w:r>
      <w:r w:rsidRPr="1C969286">
        <w:rPr>
          <w:rFonts w:asciiTheme="minorHAnsi" w:eastAsia="Times New Roman" w:hAnsiTheme="minorHAnsi" w:cstheme="minorBidi"/>
          <w:sz w:val="22"/>
          <w:szCs w:val="22"/>
          <w:lang w:eastAsia="es-ES"/>
        </w:rPr>
        <w:t>, aplicándose topes en atención a la disponibilidad presupuestaria.</w:t>
      </w:r>
    </w:p>
    <w:p w14:paraId="13A9FB75" w14:textId="07940C58"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61BB8EF2" w14:textId="58C08605" w:rsidR="00536296" w:rsidRPr="00536296" w:rsidRDefault="00536296" w:rsidP="09817999">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La ayuda aprobada para esta actividad es</w:t>
      </w:r>
      <w:r w:rsidR="00ED1300">
        <w:rPr>
          <w:rFonts w:asciiTheme="minorHAnsi" w:eastAsia="Times New Roman" w:hAnsiTheme="minorHAnsi" w:cstheme="minorBidi"/>
          <w:sz w:val="22"/>
          <w:szCs w:val="22"/>
          <w:lang w:eastAsia="es-ES"/>
        </w:rPr>
        <w:t xml:space="preserve"> hasta</w:t>
      </w:r>
      <w:r w:rsidRPr="1C969286">
        <w:rPr>
          <w:rFonts w:asciiTheme="minorHAnsi" w:eastAsia="Times New Roman" w:hAnsiTheme="minorHAnsi" w:cstheme="minorBidi"/>
          <w:sz w:val="22"/>
          <w:szCs w:val="22"/>
          <w:lang w:eastAsia="es-ES"/>
        </w:rPr>
        <w:t xml:space="preserve"> del 2</w:t>
      </w:r>
      <w:r w:rsidR="3BA28F49" w:rsidRPr="1C969286">
        <w:rPr>
          <w:rFonts w:asciiTheme="minorHAnsi" w:eastAsia="Times New Roman" w:hAnsiTheme="minorHAnsi" w:cstheme="minorBidi"/>
          <w:sz w:val="22"/>
          <w:szCs w:val="22"/>
          <w:lang w:eastAsia="es-ES"/>
        </w:rPr>
        <w:t>5</w:t>
      </w:r>
      <w:r w:rsidRPr="1C969286">
        <w:rPr>
          <w:rFonts w:asciiTheme="minorHAnsi" w:eastAsia="Times New Roman" w:hAnsiTheme="minorHAnsi" w:cstheme="minorBidi"/>
          <w:sz w:val="22"/>
          <w:szCs w:val="22"/>
          <w:lang w:eastAsia="es-ES"/>
        </w:rPr>
        <w:t>% de los gastos susceptibles de apoyo, para empresas</w:t>
      </w:r>
      <w:r w:rsidR="00FD7EA9" w:rsidRPr="1C969286">
        <w:rPr>
          <w:rFonts w:asciiTheme="minorHAnsi" w:eastAsia="Times New Roman" w:hAnsiTheme="minorHAnsi" w:cstheme="minorBidi"/>
          <w:sz w:val="22"/>
          <w:szCs w:val="22"/>
          <w:lang w:eastAsia="es-ES"/>
        </w:rPr>
        <w:t xml:space="preserve"> </w:t>
      </w:r>
      <w:r w:rsidRPr="1C969286">
        <w:rPr>
          <w:rFonts w:asciiTheme="minorHAnsi" w:eastAsia="Times New Roman" w:hAnsiTheme="minorHAnsi" w:cstheme="minorBidi"/>
          <w:sz w:val="22"/>
          <w:szCs w:val="22"/>
          <w:lang w:eastAsia="es-ES"/>
        </w:rPr>
        <w:t xml:space="preserve">que participan por primera vez en la acción y </w:t>
      </w:r>
      <w:r w:rsidR="00ED1300">
        <w:rPr>
          <w:rFonts w:asciiTheme="minorHAnsi" w:eastAsia="Times New Roman" w:hAnsiTheme="minorHAnsi" w:cstheme="minorBidi"/>
          <w:sz w:val="22"/>
          <w:szCs w:val="22"/>
          <w:lang w:eastAsia="es-ES"/>
        </w:rPr>
        <w:t xml:space="preserve">hasta </w:t>
      </w:r>
      <w:r w:rsidRPr="1C969286">
        <w:rPr>
          <w:rFonts w:asciiTheme="minorHAnsi" w:eastAsia="Times New Roman" w:hAnsiTheme="minorHAnsi" w:cstheme="minorBidi"/>
          <w:sz w:val="22"/>
          <w:szCs w:val="22"/>
          <w:lang w:eastAsia="es-ES"/>
        </w:rPr>
        <w:t xml:space="preserve">del </w:t>
      </w:r>
      <w:r w:rsidR="00A562EE" w:rsidRPr="1C969286">
        <w:rPr>
          <w:rFonts w:asciiTheme="minorHAnsi" w:eastAsia="Times New Roman" w:hAnsiTheme="minorHAnsi" w:cstheme="minorBidi"/>
          <w:sz w:val="22"/>
          <w:szCs w:val="22"/>
          <w:lang w:eastAsia="es-ES"/>
        </w:rPr>
        <w:t>2</w:t>
      </w:r>
      <w:r w:rsidR="7678B12C" w:rsidRPr="1C969286">
        <w:rPr>
          <w:rFonts w:asciiTheme="minorHAnsi" w:eastAsia="Times New Roman" w:hAnsiTheme="minorHAnsi" w:cstheme="minorBidi"/>
          <w:sz w:val="22"/>
          <w:szCs w:val="22"/>
          <w:lang w:eastAsia="es-ES"/>
        </w:rPr>
        <w:t>0</w:t>
      </w:r>
      <w:r w:rsidRPr="1C969286">
        <w:rPr>
          <w:rFonts w:asciiTheme="minorHAnsi" w:eastAsia="Times New Roman" w:hAnsiTheme="minorHAnsi" w:cstheme="minorBidi"/>
          <w:sz w:val="22"/>
          <w:szCs w:val="22"/>
          <w:lang w:eastAsia="es-ES"/>
        </w:rPr>
        <w:t xml:space="preserve">% para aquellas que participan desde el segundo hasta el quinto año. </w:t>
      </w:r>
    </w:p>
    <w:p w14:paraId="366D153F" w14:textId="1339B8D7"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04E5E31C" w14:textId="77777777" w:rsidR="00536296" w:rsidRPr="00536296"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Las empresas podrán recibir la ayuda ICEX hasta un máximo de cinco años para participaciones agrupadas. Una vez recibida la ayuda cinco años, no se recibirá más apoyo para esa actividad. A efectos de temporalidad, en el caso de ferias anuales y/o bianuales, se tendrán en cuenta años consecutivos o no consecutivos a partir de 2008.</w:t>
      </w:r>
    </w:p>
    <w:p w14:paraId="695152C1" w14:textId="1537AA20"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26C4D6ED" w14:textId="77777777" w:rsidR="00536296" w:rsidRPr="00932FCA"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Toda modificación  que  pudieran  sufrir  las  condiciones  recogidas en  la  presente convocatoria de ayudas será comunicada a ICEX y, en su caso, a los solicitantes de la  ayuda  con  carácter  previo  a  la  celebración  de  la  actividad.  La  Entidad Colaboradora  procederá a elaborar  la  correspondiente  adenda a  la  convocatoria donde queden reflejadas dichas modificaciones.</w:t>
      </w:r>
    </w:p>
    <w:p w14:paraId="33EFC953" w14:textId="48ED7B52"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31184847" w14:textId="77777777" w:rsidR="00536296" w:rsidRPr="000D79B8"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Según normativa ICEX, para que esta acción pueda tener apoyo deberá ser necesaria la participación de, al menos, 6 empresas, aunque excepcionalmente podrá apoyarse una acción con un número inferior siempre y cuando la división correspondiente de ICEX lo considere adecuado.</w:t>
      </w:r>
    </w:p>
    <w:p w14:paraId="3FB8CC57" w14:textId="28447FA6"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7205E9D9" w14:textId="5979080E" w:rsidR="00536296" w:rsidRPr="000D79B8" w:rsidRDefault="00536296" w:rsidP="1C969286">
      <w:pPr>
        <w:pStyle w:val="NormalWeb"/>
        <w:spacing w:line="270" w:lineRule="atLeast"/>
        <w:jc w:val="both"/>
        <w:rPr>
          <w:rFonts w:asciiTheme="minorHAnsi" w:eastAsia="Times New Roman" w:hAnsiTheme="minorHAnsi" w:cstheme="minorBidi"/>
          <w:sz w:val="22"/>
          <w:szCs w:val="22"/>
          <w:lang w:eastAsia="es-ES"/>
        </w:rPr>
      </w:pPr>
      <w:r w:rsidRPr="1C969286">
        <w:rPr>
          <w:rFonts w:asciiTheme="minorHAnsi" w:eastAsia="Times New Roman" w:hAnsiTheme="minorHAnsi" w:cstheme="minorBidi"/>
          <w:sz w:val="22"/>
          <w:szCs w:val="22"/>
          <w:lang w:eastAsia="es-ES"/>
        </w:rPr>
        <w:t>La convocatoria, la admisión en la actividad y la gestión de la ayuda ICEX está abierta por igual tanto a empresas asociadas como no asociadas, no siendo necesario ser miembro de la asociación para recibir la ayuda</w:t>
      </w:r>
      <w:r w:rsidR="000D79B8" w:rsidRPr="1C969286">
        <w:rPr>
          <w:rFonts w:asciiTheme="minorHAnsi" w:eastAsia="Times New Roman" w:hAnsiTheme="minorHAnsi" w:cstheme="minorBidi"/>
          <w:sz w:val="22"/>
          <w:szCs w:val="22"/>
          <w:lang w:eastAsia="es-ES"/>
        </w:rPr>
        <w:t xml:space="preserve"> </w:t>
      </w:r>
      <w:r w:rsidRPr="1C969286">
        <w:rPr>
          <w:rFonts w:asciiTheme="minorHAnsi" w:eastAsia="Times New Roman" w:hAnsiTheme="minorHAnsi" w:cstheme="minorBidi"/>
          <w:sz w:val="22"/>
          <w:szCs w:val="22"/>
          <w:lang w:eastAsia="es-ES"/>
        </w:rPr>
        <w:t>ICEX</w:t>
      </w:r>
    </w:p>
    <w:p w14:paraId="12ED180F" w14:textId="1DA32C37" w:rsidR="1C969286" w:rsidRDefault="1C969286" w:rsidP="1C969286">
      <w:pPr>
        <w:pStyle w:val="NormalWeb"/>
        <w:spacing w:line="270" w:lineRule="atLeast"/>
        <w:jc w:val="both"/>
        <w:rPr>
          <w:rFonts w:asciiTheme="minorHAnsi" w:eastAsia="Times New Roman" w:hAnsiTheme="minorHAnsi" w:cstheme="minorBidi"/>
          <w:sz w:val="22"/>
          <w:szCs w:val="22"/>
          <w:lang w:eastAsia="es-ES"/>
        </w:rPr>
      </w:pPr>
    </w:p>
    <w:p w14:paraId="219A22D1" w14:textId="25E8DC86" w:rsidR="00536296" w:rsidRPr="000D79B8" w:rsidRDefault="00536296" w:rsidP="00536296">
      <w:pPr>
        <w:pStyle w:val="NormalWeb"/>
        <w:spacing w:line="270" w:lineRule="atLeast"/>
        <w:jc w:val="both"/>
        <w:rPr>
          <w:rFonts w:asciiTheme="minorHAnsi" w:eastAsia="Times New Roman" w:hAnsiTheme="minorHAnsi" w:cstheme="minorHAnsi"/>
          <w:b/>
          <w:sz w:val="22"/>
          <w:szCs w:val="22"/>
          <w:u w:val="single"/>
          <w:lang w:eastAsia="es-ES"/>
        </w:rPr>
      </w:pPr>
      <w:r w:rsidRPr="000D79B8">
        <w:rPr>
          <w:rFonts w:asciiTheme="minorHAnsi" w:eastAsia="Times New Roman" w:hAnsiTheme="minorHAnsi" w:cstheme="minorHAnsi"/>
          <w:b/>
          <w:sz w:val="22"/>
          <w:szCs w:val="22"/>
          <w:u w:val="single"/>
          <w:lang w:eastAsia="es-ES"/>
        </w:rPr>
        <w:t>El coste de la gestión de la ayuda ICEX por parte de la AEFJ ascenderá al 15% de la ayuda ICEX a percibir por cada empresa ya sea asociada o no y se facturará tras la liquidación de la ayuda.</w:t>
      </w:r>
    </w:p>
    <w:p w14:paraId="11D0B7BC" w14:textId="0F25603F" w:rsidR="00536296" w:rsidRDefault="00536296" w:rsidP="1C969286">
      <w:pPr>
        <w:pStyle w:val="NormalWeb"/>
        <w:spacing w:line="270" w:lineRule="atLeast"/>
        <w:jc w:val="both"/>
        <w:rPr>
          <w:rFonts w:asciiTheme="majorHAnsi" w:eastAsia="Times New Roman" w:hAnsiTheme="majorHAnsi" w:cs="Calibri"/>
          <w:b/>
          <w:bCs/>
          <w:sz w:val="22"/>
          <w:szCs w:val="22"/>
          <w:lang w:eastAsia="es-ES"/>
        </w:rPr>
      </w:pPr>
    </w:p>
    <w:p w14:paraId="24987947" w14:textId="58A452F3" w:rsidR="1C969286" w:rsidRDefault="1C969286" w:rsidP="1C969286">
      <w:pPr>
        <w:pStyle w:val="NormalWeb"/>
        <w:spacing w:line="270" w:lineRule="atLeast"/>
        <w:jc w:val="both"/>
        <w:rPr>
          <w:rFonts w:asciiTheme="majorHAnsi" w:eastAsia="Times New Roman" w:hAnsiTheme="majorHAnsi" w:cs="Calibri"/>
          <w:b/>
          <w:bCs/>
          <w:sz w:val="22"/>
          <w:szCs w:val="22"/>
          <w:lang w:eastAsia="es-ES"/>
        </w:rPr>
      </w:pPr>
    </w:p>
    <w:p w14:paraId="15567F78" w14:textId="77777777" w:rsidR="008435AE" w:rsidRPr="00323CDE" w:rsidRDefault="008435AE" w:rsidP="008435AE">
      <w:pPr>
        <w:tabs>
          <w:tab w:val="left" w:pos="-720"/>
        </w:tabs>
        <w:suppressAutoHyphens/>
        <w:jc w:val="center"/>
        <w:rPr>
          <w:rFonts w:asciiTheme="minorHAnsi" w:hAnsiTheme="minorHAnsi" w:cstheme="minorHAnsi"/>
          <w:b/>
          <w:spacing w:val="-3"/>
          <w:sz w:val="22"/>
          <w:szCs w:val="22"/>
          <w:u w:val="single"/>
          <w:lang w:val="es-ES_tradnl"/>
        </w:rPr>
      </w:pPr>
      <w:r w:rsidRPr="00323CDE">
        <w:rPr>
          <w:rFonts w:asciiTheme="minorHAnsi" w:hAnsiTheme="minorHAnsi" w:cstheme="minorHAnsi"/>
          <w:b/>
          <w:spacing w:val="-3"/>
          <w:sz w:val="22"/>
          <w:szCs w:val="22"/>
          <w:u w:val="single"/>
          <w:lang w:val="es-ES_tradnl"/>
        </w:rPr>
        <w:t>Requisitos perceptores de ayuda ICEX</w:t>
      </w:r>
    </w:p>
    <w:p w14:paraId="3264D8AA" w14:textId="77777777" w:rsidR="008435AE" w:rsidRPr="007E46E6" w:rsidRDefault="008435AE" w:rsidP="008435AE">
      <w:pPr>
        <w:autoSpaceDE w:val="0"/>
        <w:autoSpaceDN w:val="0"/>
        <w:adjustRightInd w:val="0"/>
        <w:ind w:left="1134"/>
        <w:rPr>
          <w:rFonts w:asciiTheme="majorHAnsi" w:hAnsiTheme="majorHAnsi" w:cs="HelveticaNeueLTPro-Roman"/>
          <w:sz w:val="22"/>
          <w:szCs w:val="22"/>
          <w:lang w:val="es-ES_tradnl"/>
        </w:rPr>
      </w:pPr>
    </w:p>
    <w:p w14:paraId="61D8C2D4" w14:textId="3A0FB9C8" w:rsidR="008435AE" w:rsidRDefault="008435AE" w:rsidP="008435AE">
      <w:pPr>
        <w:pStyle w:val="Default"/>
        <w:spacing w:line="288" w:lineRule="auto"/>
        <w:jc w:val="both"/>
        <w:rPr>
          <w:color w:val="auto"/>
          <w:sz w:val="22"/>
          <w:szCs w:val="22"/>
        </w:rPr>
      </w:pPr>
      <w:r w:rsidRPr="00323CDE">
        <w:rPr>
          <w:color w:val="auto"/>
          <w:sz w:val="22"/>
          <w:szCs w:val="22"/>
        </w:rPr>
        <w:t>Las empresas beneficiarias de la ayuda ICEX deberán estar al corriente de pagos a la Seguridad Social y a la Hacienda Pública y no haber sido sancionadas con la pérdida del derecho a la percepción de subvenciones o  ayudas públicas.</w:t>
      </w:r>
    </w:p>
    <w:p w14:paraId="0857033A" w14:textId="0D238C2F" w:rsidR="003B0540" w:rsidRDefault="003B0540" w:rsidP="008435AE">
      <w:pPr>
        <w:pStyle w:val="Default"/>
        <w:spacing w:line="288" w:lineRule="auto"/>
        <w:jc w:val="both"/>
        <w:rPr>
          <w:color w:val="auto"/>
          <w:sz w:val="22"/>
          <w:szCs w:val="22"/>
        </w:rPr>
      </w:pPr>
    </w:p>
    <w:p w14:paraId="27C59ED3" w14:textId="77777777" w:rsidR="003B0540" w:rsidRPr="00323CDE" w:rsidRDefault="003B0540" w:rsidP="008435AE">
      <w:pPr>
        <w:pStyle w:val="Default"/>
        <w:spacing w:line="288" w:lineRule="auto"/>
        <w:jc w:val="both"/>
        <w:rPr>
          <w:color w:val="auto"/>
          <w:sz w:val="22"/>
          <w:szCs w:val="22"/>
        </w:rPr>
      </w:pPr>
    </w:p>
    <w:p w14:paraId="49763466" w14:textId="77777777" w:rsidR="003B0540" w:rsidRPr="003B0540" w:rsidRDefault="003B0540" w:rsidP="1C969286">
      <w:pPr>
        <w:suppressAutoHyphens/>
        <w:jc w:val="center"/>
        <w:rPr>
          <w:rFonts w:asciiTheme="minorHAnsi" w:hAnsiTheme="minorHAnsi" w:cstheme="minorBidi"/>
          <w:b/>
          <w:bCs/>
          <w:spacing w:val="-3"/>
          <w:sz w:val="22"/>
          <w:szCs w:val="22"/>
          <w:u w:val="single"/>
        </w:rPr>
      </w:pPr>
      <w:r w:rsidRPr="1C969286">
        <w:rPr>
          <w:rFonts w:asciiTheme="minorHAnsi" w:hAnsiTheme="minorHAnsi" w:cstheme="minorBidi"/>
          <w:b/>
          <w:bCs/>
          <w:spacing w:val="-3"/>
          <w:sz w:val="22"/>
          <w:szCs w:val="22"/>
          <w:u w:val="single"/>
        </w:rPr>
        <w:lastRenderedPageBreak/>
        <w:t>Aprobación de la convocatoria y posibles modificaciones posteriores</w:t>
      </w:r>
    </w:p>
    <w:p w14:paraId="21E14D60" w14:textId="6E74CC8A" w:rsidR="1C969286" w:rsidRDefault="1C969286" w:rsidP="1C969286">
      <w:pPr>
        <w:jc w:val="center"/>
        <w:rPr>
          <w:rFonts w:asciiTheme="minorHAnsi" w:hAnsiTheme="minorHAnsi" w:cstheme="minorBidi"/>
          <w:b/>
          <w:bCs/>
          <w:sz w:val="22"/>
          <w:szCs w:val="22"/>
          <w:u w:val="single"/>
        </w:rPr>
      </w:pPr>
    </w:p>
    <w:p w14:paraId="60C8A3CD" w14:textId="677577CE" w:rsidR="003B0540" w:rsidRDefault="003B0540" w:rsidP="1C969286">
      <w:pPr>
        <w:pStyle w:val="NormalWeb"/>
        <w:spacing w:line="270" w:lineRule="atLeast"/>
        <w:ind w:firstLine="1"/>
        <w:jc w:val="both"/>
        <w:rPr>
          <w:rFonts w:asciiTheme="minorHAnsi" w:eastAsia="Times New Roman" w:hAnsiTheme="minorHAnsi" w:cstheme="minorBidi"/>
          <w:sz w:val="22"/>
          <w:szCs w:val="22"/>
          <w:lang w:val="es-ES" w:eastAsia="es-ES"/>
        </w:rPr>
      </w:pPr>
      <w:r w:rsidRPr="1C969286">
        <w:rPr>
          <w:rFonts w:asciiTheme="minorHAnsi" w:eastAsia="Times New Roman" w:hAnsiTheme="minorHAnsi" w:cstheme="minorBidi"/>
          <w:sz w:val="22"/>
          <w:szCs w:val="22"/>
          <w:lang w:val="es-ES" w:eastAsia="es-ES"/>
        </w:rPr>
        <w:t xml:space="preserve">La presente convocatoria de participación en </w:t>
      </w:r>
      <w:r w:rsidR="00B904DC" w:rsidRPr="1C969286">
        <w:rPr>
          <w:rFonts w:asciiTheme="minorHAnsi" w:eastAsia="Times New Roman" w:hAnsiTheme="minorHAnsi" w:cstheme="minorBidi"/>
          <w:sz w:val="22"/>
          <w:szCs w:val="22"/>
          <w:lang w:val="es-ES" w:eastAsia="es-ES"/>
        </w:rPr>
        <w:t>DISTOY</w:t>
      </w:r>
      <w:r w:rsidRPr="1C969286">
        <w:rPr>
          <w:rFonts w:asciiTheme="minorHAnsi" w:eastAsia="Times New Roman" w:hAnsiTheme="minorHAnsi" w:cstheme="minorBidi"/>
          <w:sz w:val="22"/>
          <w:szCs w:val="22"/>
          <w:lang w:val="es-ES" w:eastAsia="es-ES"/>
        </w:rPr>
        <w:t xml:space="preserve"> 202</w:t>
      </w:r>
      <w:r w:rsidR="00D1729A">
        <w:rPr>
          <w:rFonts w:asciiTheme="minorHAnsi" w:eastAsia="Times New Roman" w:hAnsiTheme="minorHAnsi" w:cstheme="minorBidi"/>
          <w:sz w:val="22"/>
          <w:szCs w:val="22"/>
          <w:lang w:val="es-ES" w:eastAsia="es-ES"/>
        </w:rPr>
        <w:t>2</w:t>
      </w:r>
      <w:r w:rsidRPr="1C969286">
        <w:rPr>
          <w:rFonts w:asciiTheme="minorHAnsi" w:eastAsia="Times New Roman" w:hAnsiTheme="minorHAnsi" w:cstheme="minorBidi"/>
          <w:sz w:val="22"/>
          <w:szCs w:val="22"/>
          <w:lang w:val="es-ES" w:eastAsia="es-ES"/>
        </w:rPr>
        <w:t xml:space="preserve"> que AEFJ organiza con apoyo de ICEX España</w:t>
      </w:r>
      <w:r w:rsidR="00F87835" w:rsidRPr="1C969286">
        <w:rPr>
          <w:rFonts w:asciiTheme="minorHAnsi" w:eastAsia="Times New Roman" w:hAnsiTheme="minorHAnsi" w:cstheme="minorBidi"/>
          <w:sz w:val="22"/>
          <w:szCs w:val="22"/>
          <w:lang w:val="es-ES" w:eastAsia="es-ES"/>
        </w:rPr>
        <w:t xml:space="preserve"> </w:t>
      </w:r>
      <w:r w:rsidRPr="1C969286">
        <w:rPr>
          <w:rFonts w:asciiTheme="minorHAnsi" w:eastAsia="Times New Roman" w:hAnsiTheme="minorHAnsi" w:cstheme="minorBidi"/>
          <w:sz w:val="22"/>
          <w:szCs w:val="22"/>
          <w:lang w:val="es-ES" w:eastAsia="es-ES"/>
        </w:rPr>
        <w:t xml:space="preserve">Exportación e Inversiones ha sido aprobada en la Resolución de la Consejera Delegada de </w:t>
      </w:r>
      <w:r w:rsidR="008F0CCC" w:rsidRPr="1C969286">
        <w:rPr>
          <w:rFonts w:asciiTheme="minorHAnsi" w:eastAsia="Times New Roman" w:hAnsiTheme="minorHAnsi" w:cstheme="minorBidi"/>
          <w:sz w:val="22"/>
          <w:szCs w:val="22"/>
          <w:lang w:val="es-ES" w:eastAsia="es-ES"/>
        </w:rPr>
        <w:t>2</w:t>
      </w:r>
      <w:r w:rsidR="00D1729A">
        <w:rPr>
          <w:rFonts w:asciiTheme="minorHAnsi" w:eastAsia="Times New Roman" w:hAnsiTheme="minorHAnsi" w:cstheme="minorBidi"/>
          <w:sz w:val="22"/>
          <w:szCs w:val="22"/>
          <w:lang w:val="es-ES" w:eastAsia="es-ES"/>
        </w:rPr>
        <w:t>7 de enero de 2022</w:t>
      </w:r>
      <w:r w:rsidR="008F0CCC" w:rsidRPr="1C969286">
        <w:rPr>
          <w:rFonts w:asciiTheme="minorHAnsi" w:eastAsia="Times New Roman" w:hAnsiTheme="minorHAnsi" w:cstheme="minorBidi"/>
          <w:sz w:val="22"/>
          <w:szCs w:val="22"/>
          <w:lang w:val="es-ES" w:eastAsia="es-ES"/>
        </w:rPr>
        <w:t>.</w:t>
      </w:r>
    </w:p>
    <w:p w14:paraId="20D9C9E2" w14:textId="77777777" w:rsidR="003B0540" w:rsidRPr="00932FCA" w:rsidRDefault="003B0540" w:rsidP="003B0540">
      <w:pPr>
        <w:pStyle w:val="NormalWeb"/>
        <w:spacing w:line="270" w:lineRule="atLeast"/>
        <w:jc w:val="both"/>
        <w:rPr>
          <w:rFonts w:asciiTheme="minorHAnsi" w:eastAsia="Times New Roman" w:hAnsiTheme="minorHAnsi" w:cstheme="minorHAnsi"/>
          <w:bCs/>
          <w:sz w:val="22"/>
          <w:szCs w:val="22"/>
          <w:lang w:val="es-ES" w:eastAsia="es-ES"/>
        </w:rPr>
      </w:pPr>
    </w:p>
    <w:p w14:paraId="15E8D319" w14:textId="77777777" w:rsidR="003B0540" w:rsidRPr="00932FCA" w:rsidRDefault="003B0540" w:rsidP="003B0540">
      <w:pPr>
        <w:pStyle w:val="NormalWeb"/>
        <w:spacing w:line="270" w:lineRule="atLeast"/>
        <w:jc w:val="center"/>
        <w:rPr>
          <w:rFonts w:asciiTheme="minorHAnsi" w:eastAsia="Times New Roman" w:hAnsiTheme="minorHAnsi" w:cstheme="minorHAnsi"/>
          <w:b/>
          <w:bCs/>
          <w:sz w:val="22"/>
          <w:szCs w:val="22"/>
          <w:u w:val="single"/>
          <w:lang w:eastAsia="es-ES"/>
        </w:rPr>
      </w:pPr>
      <w:r w:rsidRPr="00932FCA">
        <w:rPr>
          <w:rFonts w:asciiTheme="minorHAnsi" w:eastAsia="Times New Roman" w:hAnsiTheme="minorHAnsi" w:cstheme="minorHAnsi"/>
          <w:b/>
          <w:bCs/>
          <w:sz w:val="22"/>
          <w:szCs w:val="22"/>
          <w:u w:val="single"/>
          <w:lang w:eastAsia="es-ES"/>
        </w:rPr>
        <w:t>Precios 2019:</w:t>
      </w:r>
    </w:p>
    <w:tbl>
      <w:tblPr>
        <w:tblStyle w:val="Tablaconcuadrcula"/>
        <w:tblW w:w="0" w:type="auto"/>
        <w:tblLook w:val="04A0" w:firstRow="1" w:lastRow="0" w:firstColumn="1" w:lastColumn="0" w:noHBand="0" w:noVBand="1"/>
      </w:tblPr>
      <w:tblGrid>
        <w:gridCol w:w="4602"/>
        <w:gridCol w:w="4602"/>
      </w:tblGrid>
      <w:tr w:rsidR="003B0540" w:rsidRPr="00932FCA" w14:paraId="2F940950" w14:textId="77777777" w:rsidTr="00AF40AE">
        <w:tc>
          <w:tcPr>
            <w:tcW w:w="4602" w:type="dxa"/>
          </w:tcPr>
          <w:p w14:paraId="67B5DC6F"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Cuota de inscripción (1 empresa)</w:t>
            </w:r>
          </w:p>
        </w:tc>
        <w:tc>
          <w:tcPr>
            <w:tcW w:w="4602" w:type="dxa"/>
          </w:tcPr>
          <w:p w14:paraId="46D68AB5"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485 GBP</w:t>
            </w:r>
          </w:p>
        </w:tc>
      </w:tr>
      <w:tr w:rsidR="003B0540" w:rsidRPr="00932FCA" w14:paraId="332C1418" w14:textId="77777777" w:rsidTr="00AF40AE">
        <w:tc>
          <w:tcPr>
            <w:tcW w:w="4602" w:type="dxa"/>
          </w:tcPr>
          <w:p w14:paraId="5D360772"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Cuota de inscripción (2 empresas)</w:t>
            </w:r>
          </w:p>
        </w:tc>
        <w:tc>
          <w:tcPr>
            <w:tcW w:w="4602" w:type="dxa"/>
          </w:tcPr>
          <w:p w14:paraId="7CC881E4"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635GBP</w:t>
            </w:r>
          </w:p>
        </w:tc>
      </w:tr>
      <w:tr w:rsidR="003B0540" w:rsidRPr="00932FCA" w14:paraId="4DE61467" w14:textId="77777777" w:rsidTr="00AF40AE">
        <w:tc>
          <w:tcPr>
            <w:tcW w:w="4602" w:type="dxa"/>
          </w:tcPr>
          <w:p w14:paraId="3D0BB7C2"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 xml:space="preserve">Habitación Pequeña (ST James </w:t>
            </w:r>
            <w:proofErr w:type="spellStart"/>
            <w:r w:rsidRPr="00932FCA">
              <w:rPr>
                <w:rFonts w:asciiTheme="minorHAnsi" w:eastAsia="Times New Roman" w:hAnsiTheme="minorHAnsi" w:cstheme="minorHAnsi"/>
                <w:sz w:val="22"/>
                <w:szCs w:val="22"/>
                <w:lang w:eastAsia="es-ES"/>
              </w:rPr>
              <w:t>Court</w:t>
            </w:r>
            <w:proofErr w:type="spellEnd"/>
            <w:r w:rsidRPr="00932FCA">
              <w:rPr>
                <w:rFonts w:asciiTheme="minorHAnsi" w:eastAsia="Times New Roman" w:hAnsiTheme="minorHAnsi" w:cstheme="minorHAnsi"/>
                <w:sz w:val="22"/>
                <w:szCs w:val="22"/>
                <w:lang w:eastAsia="es-ES"/>
              </w:rPr>
              <w:t>)</w:t>
            </w:r>
          </w:p>
        </w:tc>
        <w:tc>
          <w:tcPr>
            <w:tcW w:w="4602" w:type="dxa"/>
          </w:tcPr>
          <w:p w14:paraId="05955B8E"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460GBP/Día</w:t>
            </w:r>
          </w:p>
        </w:tc>
      </w:tr>
      <w:tr w:rsidR="003B0540" w:rsidRPr="00932FCA" w14:paraId="65DB29E4" w14:textId="77777777" w:rsidTr="00AF40AE">
        <w:tc>
          <w:tcPr>
            <w:tcW w:w="4602" w:type="dxa"/>
          </w:tcPr>
          <w:p w14:paraId="0EA987A4"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 xml:space="preserve">Habitación Grande (ST James </w:t>
            </w:r>
            <w:proofErr w:type="spellStart"/>
            <w:r w:rsidRPr="00932FCA">
              <w:rPr>
                <w:rFonts w:asciiTheme="minorHAnsi" w:eastAsia="Times New Roman" w:hAnsiTheme="minorHAnsi" w:cstheme="minorHAnsi"/>
                <w:sz w:val="22"/>
                <w:szCs w:val="22"/>
                <w:lang w:eastAsia="es-ES"/>
              </w:rPr>
              <w:t>Court</w:t>
            </w:r>
            <w:proofErr w:type="spellEnd"/>
            <w:r w:rsidRPr="00932FCA">
              <w:rPr>
                <w:rFonts w:asciiTheme="minorHAnsi" w:eastAsia="Times New Roman" w:hAnsiTheme="minorHAnsi" w:cstheme="minorHAnsi"/>
                <w:sz w:val="22"/>
                <w:szCs w:val="22"/>
                <w:lang w:eastAsia="es-ES"/>
              </w:rPr>
              <w:t>)</w:t>
            </w:r>
          </w:p>
        </w:tc>
        <w:tc>
          <w:tcPr>
            <w:tcW w:w="4602" w:type="dxa"/>
          </w:tcPr>
          <w:p w14:paraId="18C5585A" w14:textId="77777777" w:rsidR="003B0540" w:rsidRPr="00932FCA" w:rsidRDefault="003B0540" w:rsidP="00AF40AE">
            <w:pPr>
              <w:pStyle w:val="NormalWeb"/>
              <w:spacing w:line="270" w:lineRule="atLeast"/>
              <w:jc w:val="both"/>
              <w:rPr>
                <w:rFonts w:asciiTheme="minorHAnsi" w:eastAsia="Times New Roman" w:hAnsiTheme="minorHAnsi" w:cstheme="minorHAnsi"/>
                <w:sz w:val="22"/>
                <w:szCs w:val="22"/>
                <w:lang w:eastAsia="es-ES"/>
              </w:rPr>
            </w:pPr>
            <w:r w:rsidRPr="00932FCA">
              <w:rPr>
                <w:rFonts w:asciiTheme="minorHAnsi" w:eastAsia="Times New Roman" w:hAnsiTheme="minorHAnsi" w:cstheme="minorHAnsi"/>
                <w:sz w:val="22"/>
                <w:szCs w:val="22"/>
                <w:lang w:eastAsia="es-ES"/>
              </w:rPr>
              <w:t>795GBP/Día</w:t>
            </w:r>
          </w:p>
        </w:tc>
      </w:tr>
    </w:tbl>
    <w:p w14:paraId="2D43EA8E" w14:textId="77777777" w:rsidR="003B0540" w:rsidRPr="00932FCA" w:rsidRDefault="003B0540" w:rsidP="003B0540">
      <w:pPr>
        <w:pStyle w:val="NormalWeb"/>
        <w:spacing w:line="270" w:lineRule="atLeast"/>
        <w:jc w:val="both"/>
        <w:rPr>
          <w:rFonts w:asciiTheme="minorHAnsi" w:eastAsia="Times New Roman" w:hAnsiTheme="minorHAnsi" w:cstheme="minorHAnsi"/>
          <w:b/>
          <w:sz w:val="22"/>
          <w:szCs w:val="22"/>
          <w:lang w:val="es-ES" w:eastAsia="es-ES"/>
        </w:rPr>
      </w:pPr>
    </w:p>
    <w:p w14:paraId="01E78621" w14:textId="0C6124A0" w:rsidR="0078162A" w:rsidRPr="00932FCA" w:rsidRDefault="0078162A" w:rsidP="1C969286">
      <w:pPr>
        <w:suppressAutoHyphens/>
        <w:jc w:val="center"/>
        <w:rPr>
          <w:rFonts w:asciiTheme="minorHAnsi" w:hAnsiTheme="minorHAnsi" w:cstheme="minorBidi"/>
          <w:b/>
          <w:bCs/>
          <w:spacing w:val="-3"/>
          <w:sz w:val="22"/>
          <w:szCs w:val="22"/>
          <w:u w:val="single"/>
        </w:rPr>
      </w:pPr>
      <w:r w:rsidRPr="1C969286">
        <w:rPr>
          <w:rFonts w:asciiTheme="minorHAnsi" w:hAnsiTheme="minorHAnsi" w:cstheme="minorBidi"/>
          <w:b/>
          <w:bCs/>
          <w:spacing w:val="-3"/>
          <w:sz w:val="22"/>
          <w:szCs w:val="22"/>
          <w:u w:val="single"/>
        </w:rPr>
        <w:t xml:space="preserve">-Publicidad y promoción </w:t>
      </w:r>
      <w:r w:rsidR="006D7EC2" w:rsidRPr="1C969286">
        <w:rPr>
          <w:rFonts w:asciiTheme="minorHAnsi" w:hAnsiTheme="minorHAnsi" w:cstheme="minorBidi"/>
          <w:b/>
          <w:bCs/>
          <w:spacing w:val="-3"/>
          <w:sz w:val="22"/>
          <w:szCs w:val="22"/>
          <w:u w:val="single"/>
        </w:rPr>
        <w:t>conjunta</w:t>
      </w:r>
      <w:r w:rsidRPr="1C969286">
        <w:rPr>
          <w:rFonts w:asciiTheme="minorHAnsi" w:hAnsiTheme="minorHAnsi" w:cstheme="minorBidi"/>
          <w:b/>
          <w:bCs/>
          <w:spacing w:val="-3"/>
          <w:sz w:val="22"/>
          <w:szCs w:val="22"/>
          <w:u w:val="single"/>
        </w:rPr>
        <w:t xml:space="preserve"> </w:t>
      </w:r>
    </w:p>
    <w:p w14:paraId="4C2E063C" w14:textId="5D140CA0" w:rsidR="1C969286" w:rsidRDefault="1C969286" w:rsidP="1C969286">
      <w:pPr>
        <w:jc w:val="center"/>
        <w:rPr>
          <w:rFonts w:asciiTheme="minorHAnsi" w:hAnsiTheme="minorHAnsi" w:cstheme="minorBidi"/>
          <w:b/>
          <w:bCs/>
          <w:sz w:val="22"/>
          <w:szCs w:val="22"/>
          <w:u w:val="single"/>
        </w:rPr>
      </w:pPr>
    </w:p>
    <w:p w14:paraId="768DA476" w14:textId="77777777" w:rsidR="0078162A" w:rsidRPr="00932FCA" w:rsidRDefault="0078162A" w:rsidP="1C969286">
      <w:pPr>
        <w:pStyle w:val="NormalWeb"/>
        <w:spacing w:line="270" w:lineRule="atLeast"/>
        <w:jc w:val="both"/>
        <w:rPr>
          <w:rFonts w:asciiTheme="minorHAnsi" w:eastAsia="Times New Roman" w:hAnsiTheme="minorHAnsi" w:cstheme="minorBidi"/>
          <w:sz w:val="22"/>
          <w:szCs w:val="22"/>
          <w:lang w:val="es-ES" w:eastAsia="es-ES"/>
        </w:rPr>
      </w:pPr>
      <w:r w:rsidRPr="1C969286">
        <w:rPr>
          <w:rFonts w:asciiTheme="minorHAnsi" w:eastAsia="Times New Roman" w:hAnsiTheme="minorHAnsi" w:cstheme="minorBidi"/>
          <w:sz w:val="22"/>
          <w:szCs w:val="22"/>
          <w:lang w:val="es-ES" w:eastAsia="es-ES"/>
        </w:rPr>
        <w:t>AEFJ, para comunicar la participación de las empresas españolas interesadas, desarrollará una labor de publicidad y promoción.</w:t>
      </w:r>
    </w:p>
    <w:p w14:paraId="5599F2A7" w14:textId="7BA669ED" w:rsidR="1C969286" w:rsidRDefault="1C969286" w:rsidP="1C969286">
      <w:pPr>
        <w:pStyle w:val="NormalWeb"/>
        <w:spacing w:line="270" w:lineRule="atLeast"/>
        <w:jc w:val="both"/>
        <w:rPr>
          <w:rFonts w:asciiTheme="minorHAnsi" w:eastAsia="Times New Roman" w:hAnsiTheme="minorHAnsi" w:cstheme="minorBidi"/>
          <w:sz w:val="22"/>
          <w:szCs w:val="22"/>
          <w:lang w:val="es-ES" w:eastAsia="es-ES"/>
        </w:rPr>
      </w:pPr>
    </w:p>
    <w:p w14:paraId="05032C1A" w14:textId="755D55D6" w:rsidR="0078162A" w:rsidRPr="006D7EC2" w:rsidRDefault="0078162A" w:rsidP="09817999">
      <w:pPr>
        <w:pStyle w:val="NormalWeb"/>
        <w:spacing w:line="270" w:lineRule="atLeast"/>
        <w:jc w:val="both"/>
        <w:rPr>
          <w:rFonts w:asciiTheme="minorHAnsi" w:eastAsia="Times New Roman" w:hAnsiTheme="minorHAnsi" w:cstheme="minorBidi"/>
          <w:sz w:val="22"/>
          <w:szCs w:val="22"/>
          <w:lang w:val="es-ES" w:eastAsia="es-ES"/>
        </w:rPr>
      </w:pPr>
      <w:r w:rsidRPr="1C969286">
        <w:rPr>
          <w:rFonts w:asciiTheme="minorHAnsi" w:eastAsia="Times New Roman" w:hAnsiTheme="minorHAnsi" w:cstheme="minorBidi"/>
          <w:sz w:val="22"/>
          <w:szCs w:val="22"/>
          <w:lang w:val="es-ES" w:eastAsia="es-ES"/>
        </w:rPr>
        <w:t xml:space="preserve">Se prevé la realización de </w:t>
      </w:r>
      <w:proofErr w:type="spellStart"/>
      <w:r w:rsidRPr="1C969286">
        <w:rPr>
          <w:rFonts w:asciiTheme="minorHAnsi" w:eastAsia="Times New Roman" w:hAnsiTheme="minorHAnsi" w:cstheme="minorBidi"/>
          <w:sz w:val="22"/>
          <w:szCs w:val="22"/>
          <w:lang w:val="es-ES" w:eastAsia="es-ES"/>
        </w:rPr>
        <w:t>microsite</w:t>
      </w:r>
      <w:proofErr w:type="spellEnd"/>
      <w:r w:rsidRPr="1C969286">
        <w:rPr>
          <w:rFonts w:asciiTheme="minorHAnsi" w:eastAsia="Times New Roman" w:hAnsiTheme="minorHAnsi" w:cstheme="minorBidi"/>
          <w:sz w:val="22"/>
          <w:szCs w:val="22"/>
          <w:lang w:val="es-ES" w:eastAsia="es-ES"/>
        </w:rPr>
        <w:t xml:space="preserve"> / página web, </w:t>
      </w:r>
      <w:proofErr w:type="spellStart"/>
      <w:r w:rsidRPr="1C969286">
        <w:rPr>
          <w:rFonts w:asciiTheme="minorHAnsi" w:eastAsia="Times New Roman" w:hAnsiTheme="minorHAnsi" w:cstheme="minorBidi"/>
          <w:sz w:val="22"/>
          <w:szCs w:val="22"/>
          <w:lang w:val="es-ES" w:eastAsia="es-ES"/>
        </w:rPr>
        <w:t>mailing</w:t>
      </w:r>
      <w:proofErr w:type="spellEnd"/>
      <w:r w:rsidRPr="1C969286">
        <w:rPr>
          <w:rFonts w:asciiTheme="minorHAnsi" w:eastAsia="Times New Roman" w:hAnsiTheme="minorHAnsi" w:cstheme="minorBidi"/>
          <w:sz w:val="22"/>
          <w:szCs w:val="22"/>
          <w:lang w:val="es-ES" w:eastAsia="es-ES"/>
        </w:rPr>
        <w:t xml:space="preserve"> B2C, realización de notas de prensa, contactos con clientes finales previa y posteriormente a la feria, inclusión en la base de datos de clientes más importante en España, inserciones en medios profesionales, inclusión en catálogo, emisión y gestión de prensa, incluyendo notas de prensa, con un coste, en caso de haberlo, a repercutir entre las empresas partícipes en la acción Toys </w:t>
      </w:r>
      <w:proofErr w:type="spellStart"/>
      <w:r w:rsidRPr="1C969286">
        <w:rPr>
          <w:rFonts w:asciiTheme="minorHAnsi" w:eastAsia="Times New Roman" w:hAnsiTheme="minorHAnsi" w:cstheme="minorBidi"/>
          <w:sz w:val="22"/>
          <w:szCs w:val="22"/>
          <w:lang w:val="es-ES" w:eastAsia="es-ES"/>
        </w:rPr>
        <w:t>From</w:t>
      </w:r>
      <w:proofErr w:type="spellEnd"/>
      <w:r w:rsidRPr="1C969286">
        <w:rPr>
          <w:rFonts w:asciiTheme="minorHAnsi" w:eastAsia="Times New Roman" w:hAnsiTheme="minorHAnsi" w:cstheme="minorBidi"/>
          <w:sz w:val="22"/>
          <w:szCs w:val="22"/>
          <w:lang w:val="es-ES" w:eastAsia="es-ES"/>
        </w:rPr>
        <w:t xml:space="preserve"> Spain.</w:t>
      </w:r>
    </w:p>
    <w:p w14:paraId="05D2E3C7" w14:textId="6024A4F5" w:rsidR="1C969286" w:rsidRDefault="1C969286" w:rsidP="1C969286">
      <w:pPr>
        <w:pStyle w:val="NormalWeb"/>
        <w:spacing w:line="270" w:lineRule="atLeast"/>
        <w:jc w:val="both"/>
        <w:rPr>
          <w:rFonts w:asciiTheme="minorHAnsi" w:eastAsia="Times New Roman" w:hAnsiTheme="minorHAnsi" w:cstheme="minorBidi"/>
          <w:sz w:val="22"/>
          <w:szCs w:val="22"/>
          <w:lang w:val="es-ES" w:eastAsia="es-ES"/>
        </w:rPr>
      </w:pPr>
    </w:p>
    <w:p w14:paraId="6C80A454" w14:textId="77777777" w:rsidR="0078162A" w:rsidRPr="0078162A" w:rsidRDefault="0078162A" w:rsidP="0078162A">
      <w:pPr>
        <w:pStyle w:val="NormalWeb"/>
        <w:spacing w:line="270" w:lineRule="atLeast"/>
        <w:jc w:val="both"/>
        <w:rPr>
          <w:rFonts w:asciiTheme="majorHAnsi" w:eastAsia="Times New Roman" w:hAnsiTheme="majorHAnsi" w:cs="Calibri"/>
          <w:b/>
          <w:sz w:val="22"/>
          <w:szCs w:val="22"/>
          <w:lang w:val="es-ES" w:eastAsia="es-ES"/>
        </w:rPr>
      </w:pPr>
    </w:p>
    <w:p w14:paraId="1E2D1A63" w14:textId="6062C0D6" w:rsidR="0078162A" w:rsidRPr="006D7EC2" w:rsidRDefault="0078162A" w:rsidP="006D7EC2">
      <w:pPr>
        <w:pStyle w:val="NormalWeb"/>
        <w:spacing w:line="270" w:lineRule="atLeast"/>
        <w:jc w:val="center"/>
        <w:rPr>
          <w:rFonts w:asciiTheme="minorHAnsi" w:eastAsia="Times New Roman" w:hAnsiTheme="minorHAnsi" w:cstheme="minorHAnsi"/>
          <w:b/>
          <w:sz w:val="22"/>
          <w:szCs w:val="22"/>
          <w:u w:val="single"/>
          <w:lang w:val="es-ES" w:eastAsia="es-ES"/>
        </w:rPr>
      </w:pPr>
      <w:r w:rsidRPr="006D7EC2">
        <w:rPr>
          <w:rFonts w:asciiTheme="minorHAnsi" w:eastAsia="Times New Roman" w:hAnsiTheme="minorHAnsi" w:cstheme="minorHAnsi"/>
          <w:b/>
          <w:sz w:val="22"/>
          <w:szCs w:val="22"/>
          <w:u w:val="single"/>
          <w:lang w:val="es-ES" w:eastAsia="es-ES"/>
        </w:rPr>
        <w:t>C</w:t>
      </w:r>
      <w:r w:rsidR="006D7EC2" w:rsidRPr="006D7EC2">
        <w:rPr>
          <w:rFonts w:asciiTheme="minorHAnsi" w:eastAsia="Times New Roman" w:hAnsiTheme="minorHAnsi" w:cstheme="minorHAnsi"/>
          <w:b/>
          <w:sz w:val="22"/>
          <w:szCs w:val="22"/>
          <w:u w:val="single"/>
          <w:lang w:val="es-ES" w:eastAsia="es-ES"/>
        </w:rPr>
        <w:t>ondiciones de participación</w:t>
      </w:r>
      <w:r w:rsidRPr="006D7EC2">
        <w:rPr>
          <w:rFonts w:asciiTheme="minorHAnsi" w:eastAsia="Times New Roman" w:hAnsiTheme="minorHAnsi" w:cstheme="minorHAnsi"/>
          <w:b/>
          <w:sz w:val="22"/>
          <w:szCs w:val="22"/>
          <w:u w:val="single"/>
          <w:lang w:val="es-ES" w:eastAsia="es-ES"/>
        </w:rPr>
        <w:t>.</w:t>
      </w:r>
    </w:p>
    <w:p w14:paraId="6F29A30C" w14:textId="77777777" w:rsidR="0078162A" w:rsidRPr="006D7EC2" w:rsidRDefault="0078162A" w:rsidP="0078162A">
      <w:pPr>
        <w:pStyle w:val="NormalWeb"/>
        <w:spacing w:line="270" w:lineRule="atLeast"/>
        <w:jc w:val="both"/>
        <w:rPr>
          <w:rFonts w:asciiTheme="minorHAnsi" w:eastAsia="Times New Roman" w:hAnsiTheme="minorHAnsi" w:cstheme="minorHAnsi"/>
          <w:b/>
          <w:sz w:val="22"/>
          <w:szCs w:val="22"/>
          <w:lang w:val="es-ES" w:eastAsia="es-ES"/>
        </w:rPr>
      </w:pPr>
      <w:r w:rsidRPr="006D7EC2">
        <w:rPr>
          <w:rFonts w:asciiTheme="minorHAnsi" w:eastAsia="Times New Roman" w:hAnsiTheme="minorHAnsi" w:cstheme="minorHAnsi"/>
          <w:b/>
          <w:sz w:val="22"/>
          <w:szCs w:val="22"/>
          <w:lang w:val="es-ES" w:eastAsia="es-ES"/>
        </w:rPr>
        <w:t>ADMISIÓN DE SOLICITUDES</w:t>
      </w:r>
    </w:p>
    <w:p w14:paraId="40B920C1" w14:textId="542CBECE" w:rsidR="0078162A" w:rsidRPr="006D7EC2" w:rsidRDefault="0078162A" w:rsidP="454508BD">
      <w:pPr>
        <w:pStyle w:val="NormalWeb"/>
        <w:spacing w:line="270" w:lineRule="atLeast"/>
        <w:jc w:val="both"/>
        <w:rPr>
          <w:rFonts w:asciiTheme="minorHAnsi" w:eastAsia="Times New Roman" w:hAnsiTheme="minorHAnsi" w:cstheme="minorBidi"/>
          <w:sz w:val="22"/>
          <w:szCs w:val="22"/>
          <w:lang w:val="es-ES" w:eastAsia="es-ES"/>
        </w:rPr>
      </w:pPr>
      <w:r w:rsidRPr="454508BD">
        <w:rPr>
          <w:rFonts w:asciiTheme="minorHAnsi" w:eastAsia="Times New Roman" w:hAnsiTheme="minorHAnsi" w:cstheme="minorBidi"/>
          <w:sz w:val="22"/>
          <w:szCs w:val="22"/>
          <w:lang w:val="es-ES" w:eastAsia="es-ES"/>
        </w:rPr>
        <w:t xml:space="preserve">Hasta el </w:t>
      </w:r>
      <w:r w:rsidR="003E2C34">
        <w:rPr>
          <w:rFonts w:asciiTheme="minorHAnsi" w:eastAsia="Times New Roman" w:hAnsiTheme="minorHAnsi" w:cstheme="minorBidi"/>
          <w:sz w:val="22"/>
          <w:szCs w:val="22"/>
          <w:lang w:val="es-ES" w:eastAsia="es-ES"/>
        </w:rPr>
        <w:t>31</w:t>
      </w:r>
      <w:r w:rsidRPr="454508BD">
        <w:rPr>
          <w:rFonts w:asciiTheme="minorHAnsi" w:eastAsia="Times New Roman" w:hAnsiTheme="minorHAnsi" w:cstheme="minorBidi"/>
          <w:sz w:val="22"/>
          <w:szCs w:val="22"/>
          <w:lang w:val="es-ES" w:eastAsia="es-ES"/>
        </w:rPr>
        <w:t xml:space="preserve"> de </w:t>
      </w:r>
      <w:r w:rsidR="003E2C34">
        <w:rPr>
          <w:rFonts w:asciiTheme="minorHAnsi" w:eastAsia="Times New Roman" w:hAnsiTheme="minorHAnsi" w:cstheme="minorBidi"/>
          <w:sz w:val="22"/>
          <w:szCs w:val="22"/>
          <w:lang w:val="es-ES" w:eastAsia="es-ES"/>
        </w:rPr>
        <w:t>marzo</w:t>
      </w:r>
      <w:r w:rsidRPr="454508BD">
        <w:rPr>
          <w:rFonts w:asciiTheme="minorHAnsi" w:eastAsia="Times New Roman" w:hAnsiTheme="minorHAnsi" w:cstheme="minorBidi"/>
          <w:sz w:val="22"/>
          <w:szCs w:val="22"/>
          <w:lang w:val="es-ES" w:eastAsia="es-ES"/>
        </w:rPr>
        <w:t xml:space="preserve"> (incluido) las empresas interesadas en acogerse a la ayuda ICEX deberán comunicarlo a AEFJ</w:t>
      </w:r>
      <w:r w:rsidR="78D879A8" w:rsidRPr="454508BD">
        <w:rPr>
          <w:rFonts w:asciiTheme="minorHAnsi" w:eastAsia="Times New Roman" w:hAnsiTheme="minorHAnsi" w:cstheme="minorBidi"/>
          <w:sz w:val="22"/>
          <w:szCs w:val="22"/>
          <w:lang w:val="es-ES" w:eastAsia="es-ES"/>
        </w:rPr>
        <w:t xml:space="preserve"> enviando el formulario de inscripción que figura en la última página de esta convocatoria.</w:t>
      </w:r>
      <w:r w:rsidRPr="454508BD">
        <w:rPr>
          <w:rFonts w:asciiTheme="minorHAnsi" w:eastAsia="Times New Roman" w:hAnsiTheme="minorHAnsi" w:cstheme="minorBidi"/>
          <w:sz w:val="22"/>
          <w:szCs w:val="22"/>
          <w:lang w:val="es-ES" w:eastAsia="es-ES"/>
        </w:rPr>
        <w:t xml:space="preserve"> No se admitirá ninguna solicitud recibida con posterioridad a la fecha indicada.</w:t>
      </w:r>
    </w:p>
    <w:p w14:paraId="51BFF8BD" w14:textId="244FDC2C" w:rsidR="09817999" w:rsidRDefault="09817999" w:rsidP="09817999">
      <w:pPr>
        <w:pStyle w:val="NormalWeb"/>
        <w:spacing w:line="270" w:lineRule="atLeast"/>
        <w:jc w:val="both"/>
        <w:rPr>
          <w:rFonts w:asciiTheme="minorHAnsi" w:eastAsia="Times New Roman" w:hAnsiTheme="minorHAnsi" w:cstheme="minorBidi"/>
          <w:b/>
          <w:bCs/>
          <w:sz w:val="22"/>
          <w:szCs w:val="22"/>
          <w:lang w:val="es-ES" w:eastAsia="es-ES"/>
        </w:rPr>
      </w:pPr>
    </w:p>
    <w:p w14:paraId="2ADB459F" w14:textId="77777777" w:rsidR="0078162A" w:rsidRPr="006D7EC2" w:rsidRDefault="0078162A" w:rsidP="0078162A">
      <w:pPr>
        <w:pStyle w:val="NormalWeb"/>
        <w:spacing w:line="270" w:lineRule="atLeast"/>
        <w:jc w:val="both"/>
        <w:rPr>
          <w:rFonts w:asciiTheme="minorHAnsi" w:eastAsia="Times New Roman" w:hAnsiTheme="minorHAnsi" w:cstheme="minorHAnsi"/>
          <w:b/>
          <w:sz w:val="22"/>
          <w:szCs w:val="22"/>
          <w:lang w:val="es-ES" w:eastAsia="es-ES"/>
        </w:rPr>
      </w:pPr>
      <w:r w:rsidRPr="006D7EC2">
        <w:rPr>
          <w:rFonts w:asciiTheme="minorHAnsi" w:eastAsia="Times New Roman" w:hAnsiTheme="minorHAnsi" w:cstheme="minorHAnsi"/>
          <w:b/>
          <w:sz w:val="22"/>
          <w:szCs w:val="22"/>
          <w:lang w:val="es-ES" w:eastAsia="es-ES"/>
        </w:rPr>
        <w:t xml:space="preserve">CRITERIOS DE ADMISIÓN </w:t>
      </w:r>
    </w:p>
    <w:p w14:paraId="172EBB01" w14:textId="0B3CBB6E" w:rsidR="09817999" w:rsidRDefault="0078162A" w:rsidP="09817999">
      <w:pPr>
        <w:pStyle w:val="NormalWeb"/>
        <w:spacing w:line="270" w:lineRule="atLeast"/>
        <w:jc w:val="both"/>
        <w:rPr>
          <w:rFonts w:asciiTheme="minorHAnsi" w:eastAsia="Times New Roman" w:hAnsiTheme="minorHAnsi" w:cstheme="minorBidi"/>
          <w:sz w:val="22"/>
          <w:szCs w:val="22"/>
          <w:lang w:val="es-ES" w:eastAsia="es-ES"/>
        </w:rPr>
      </w:pPr>
      <w:r w:rsidRPr="454508BD">
        <w:rPr>
          <w:rFonts w:asciiTheme="minorHAnsi" w:eastAsia="Times New Roman" w:hAnsiTheme="minorHAnsi" w:cstheme="minorBidi"/>
          <w:sz w:val="22"/>
          <w:szCs w:val="22"/>
          <w:lang w:val="es-ES" w:eastAsia="es-ES"/>
        </w:rPr>
        <w:lastRenderedPageBreak/>
        <w:t>La admisión se realizará por orden de recepción del formulario de inscripción</w:t>
      </w:r>
      <w:r w:rsidR="0D2C4DF9" w:rsidRPr="454508BD">
        <w:rPr>
          <w:rFonts w:asciiTheme="minorHAnsi" w:eastAsia="Times New Roman" w:hAnsiTheme="minorHAnsi" w:cstheme="minorBidi"/>
          <w:sz w:val="22"/>
          <w:szCs w:val="22"/>
          <w:lang w:val="es-ES" w:eastAsia="es-ES"/>
        </w:rPr>
        <w:t>.</w:t>
      </w:r>
    </w:p>
    <w:p w14:paraId="7EB5DF4F" w14:textId="3D0CF215" w:rsidR="454508BD" w:rsidRDefault="454508BD" w:rsidP="454508BD">
      <w:pPr>
        <w:pStyle w:val="NormalWeb"/>
        <w:spacing w:line="270" w:lineRule="atLeast"/>
        <w:jc w:val="both"/>
        <w:rPr>
          <w:rFonts w:asciiTheme="minorHAnsi" w:eastAsia="Times New Roman" w:hAnsiTheme="minorHAnsi" w:cstheme="minorBidi"/>
          <w:sz w:val="22"/>
          <w:szCs w:val="22"/>
          <w:lang w:val="es-ES" w:eastAsia="es-ES"/>
        </w:rPr>
      </w:pPr>
    </w:p>
    <w:p w14:paraId="5AD9F99C" w14:textId="77777777" w:rsidR="00DA1A0C" w:rsidRPr="00DB6D6E" w:rsidRDefault="00DA1A0C" w:rsidP="00DA1A0C">
      <w:pPr>
        <w:jc w:val="both"/>
        <w:rPr>
          <w:rFonts w:asciiTheme="minorHAnsi" w:hAnsiTheme="minorHAnsi" w:cstheme="minorHAnsi"/>
          <w:b/>
          <w:bCs/>
          <w:sz w:val="22"/>
          <w:szCs w:val="22"/>
          <w:u w:val="single"/>
          <w:lang w:val="en-US"/>
        </w:rPr>
      </w:pPr>
      <w:r w:rsidRPr="00DB6D6E">
        <w:rPr>
          <w:rFonts w:asciiTheme="minorHAnsi" w:hAnsiTheme="minorHAnsi" w:cstheme="minorHAnsi"/>
          <w:b/>
          <w:bCs/>
          <w:sz w:val="22"/>
          <w:szCs w:val="22"/>
          <w:u w:val="single"/>
          <w:lang w:val="en-US"/>
        </w:rPr>
        <w:t>OTROS</w:t>
      </w:r>
    </w:p>
    <w:p w14:paraId="7749B786" w14:textId="77777777" w:rsidR="00DA1A0C" w:rsidRPr="00B3480D" w:rsidRDefault="00DA1A0C" w:rsidP="00DA1A0C">
      <w:pPr>
        <w:jc w:val="both"/>
        <w:rPr>
          <w:rFonts w:asciiTheme="majorHAnsi" w:hAnsiTheme="majorHAnsi" w:cs="Arial"/>
          <w:b/>
          <w:bCs/>
          <w:sz w:val="22"/>
          <w:szCs w:val="22"/>
          <w:lang w:val="en-US"/>
        </w:rPr>
      </w:pPr>
    </w:p>
    <w:p w14:paraId="567ABC05" w14:textId="77777777" w:rsidR="00DA1A0C" w:rsidRPr="00D148E1" w:rsidRDefault="00DA1A0C" w:rsidP="00DA1A0C">
      <w:pPr>
        <w:pStyle w:val="Prrafodelista"/>
        <w:rPr>
          <w:rFonts w:asciiTheme="majorHAnsi" w:hAnsiTheme="majorHAnsi" w:cs="Arial"/>
        </w:rPr>
      </w:pPr>
    </w:p>
    <w:p w14:paraId="3D8BEC79" w14:textId="77777777" w:rsidR="00DA1A0C" w:rsidRPr="00A9449D" w:rsidRDefault="00DA1A0C" w:rsidP="00DA1A0C">
      <w:pPr>
        <w:pStyle w:val="Prrafodelista"/>
        <w:numPr>
          <w:ilvl w:val="0"/>
          <w:numId w:val="12"/>
        </w:numPr>
        <w:autoSpaceDE w:val="0"/>
        <w:autoSpaceDN w:val="0"/>
        <w:adjustRightInd w:val="0"/>
        <w:jc w:val="both"/>
        <w:rPr>
          <w:rFonts w:asciiTheme="minorHAnsi" w:eastAsia="Calibri" w:hAnsiTheme="minorHAnsi" w:cstheme="minorHAnsi"/>
          <w:i/>
          <w:iCs/>
          <w:color w:val="000000"/>
          <w:sz w:val="22"/>
          <w:szCs w:val="22"/>
          <w:lang w:eastAsia="es-ES_tradnl"/>
        </w:rPr>
      </w:pPr>
      <w:r w:rsidRPr="00A9449D">
        <w:rPr>
          <w:rFonts w:asciiTheme="minorHAnsi" w:eastAsia="Calibri" w:hAnsiTheme="minorHAnsi" w:cstheme="minorHAnsi"/>
          <w:b/>
          <w:bCs/>
          <w:i/>
          <w:iCs/>
          <w:color w:val="000000"/>
          <w:sz w:val="22"/>
          <w:szCs w:val="22"/>
          <w:lang w:eastAsia="es-ES_tradnl"/>
        </w:rPr>
        <w:t xml:space="preserve">Cláusula de protección de datos </w:t>
      </w:r>
      <w:r>
        <w:rPr>
          <w:rFonts w:asciiTheme="minorHAnsi" w:eastAsia="Calibri" w:hAnsiTheme="minorHAnsi" w:cstheme="minorHAnsi"/>
          <w:b/>
          <w:bCs/>
          <w:i/>
          <w:iCs/>
          <w:color w:val="000000"/>
          <w:sz w:val="22"/>
          <w:szCs w:val="22"/>
          <w:lang w:eastAsia="es-ES_tradnl"/>
        </w:rPr>
        <w:t>AEFJ</w:t>
      </w:r>
    </w:p>
    <w:p w14:paraId="3BFBC3EF" w14:textId="77777777" w:rsidR="00DA1A0C" w:rsidRPr="00D148E1" w:rsidRDefault="00DA1A0C" w:rsidP="00DA1A0C">
      <w:pPr>
        <w:ind w:left="708"/>
        <w:rPr>
          <w:rFonts w:asciiTheme="majorHAnsi" w:hAnsiTheme="majorHAnsi" w:cs="Calibri"/>
          <w:sz w:val="28"/>
        </w:rPr>
      </w:pPr>
      <w:r w:rsidRPr="0017010D">
        <w:rPr>
          <w:rFonts w:asciiTheme="minorHAnsi" w:eastAsia="Calibri" w:hAnsiTheme="minorHAnsi" w:cstheme="minorHAnsi"/>
          <w:i/>
          <w:iCs/>
          <w:color w:val="000000"/>
          <w:sz w:val="22"/>
          <w:szCs w:val="22"/>
          <w:lang w:eastAsia="es-ES_tradnl"/>
        </w:rPr>
        <w:t>AEFJ, con sede en c/</w:t>
      </w:r>
      <w:proofErr w:type="spellStart"/>
      <w:r w:rsidRPr="0017010D">
        <w:rPr>
          <w:rFonts w:asciiTheme="minorHAnsi" w:eastAsia="Calibri" w:hAnsiTheme="minorHAnsi" w:cstheme="minorHAnsi"/>
          <w:i/>
          <w:iCs/>
          <w:color w:val="000000"/>
          <w:sz w:val="22"/>
          <w:szCs w:val="22"/>
          <w:lang w:eastAsia="es-ES_tradnl"/>
        </w:rPr>
        <w:t>Ballaora</w:t>
      </w:r>
      <w:proofErr w:type="spellEnd"/>
      <w:r w:rsidRPr="0017010D">
        <w:rPr>
          <w:rFonts w:asciiTheme="minorHAnsi" w:eastAsia="Calibri" w:hAnsiTheme="minorHAnsi" w:cstheme="minorHAnsi"/>
          <w:i/>
          <w:iCs/>
          <w:color w:val="000000"/>
          <w:sz w:val="22"/>
          <w:szCs w:val="22"/>
          <w:lang w:eastAsia="es-ES_tradnl"/>
        </w:rPr>
        <w:t xml:space="preserve"> 1, 03440 Ibi, Alicante, y con CIF G-28509131 informa que sus datos sólo podrán ser cedidos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p>
    <w:p w14:paraId="449889D5" w14:textId="77777777" w:rsidR="00DA1A0C" w:rsidRPr="00D148E1" w:rsidRDefault="00DA1A0C" w:rsidP="00DA1A0C">
      <w:pPr>
        <w:rPr>
          <w:rFonts w:asciiTheme="majorHAnsi" w:hAnsiTheme="majorHAnsi" w:cs="Calibri"/>
          <w:sz w:val="28"/>
        </w:rPr>
      </w:pPr>
    </w:p>
    <w:p w14:paraId="0F0A4ABC" w14:textId="386258FC" w:rsidR="2052B80D" w:rsidRDefault="2052B80D" w:rsidP="1C969286">
      <w:pPr>
        <w:spacing w:line="259" w:lineRule="auto"/>
        <w:ind w:firstLine="360"/>
        <w:jc w:val="both"/>
        <w:rPr>
          <w:rFonts w:asciiTheme="majorHAnsi" w:hAnsiTheme="majorHAnsi" w:cs="Calibri"/>
          <w:b/>
          <w:bCs/>
          <w:sz w:val="22"/>
          <w:szCs w:val="22"/>
          <w:lang w:val="it-IT"/>
        </w:rPr>
      </w:pPr>
      <w:r w:rsidRPr="1C969286">
        <w:rPr>
          <w:rFonts w:asciiTheme="majorHAnsi" w:hAnsiTheme="majorHAnsi" w:cs="Calibri"/>
          <w:b/>
          <w:bCs/>
          <w:sz w:val="22"/>
          <w:szCs w:val="22"/>
          <w:lang w:val="it-IT"/>
        </w:rPr>
        <w:t xml:space="preserve">Contacto ICEX: </w:t>
      </w:r>
    </w:p>
    <w:p w14:paraId="52294D73" w14:textId="349EE0EE" w:rsidR="2052B80D" w:rsidRDefault="2052B80D" w:rsidP="1C969286">
      <w:pPr>
        <w:spacing w:line="259" w:lineRule="auto"/>
        <w:ind w:firstLine="360"/>
        <w:jc w:val="both"/>
        <w:rPr>
          <w:rFonts w:asciiTheme="majorHAnsi" w:hAnsiTheme="majorHAnsi" w:cs="Calibri"/>
          <w:b/>
          <w:bCs/>
          <w:sz w:val="22"/>
          <w:szCs w:val="22"/>
          <w:lang w:val="it-IT"/>
        </w:rPr>
      </w:pPr>
      <w:r w:rsidRPr="1C969286">
        <w:rPr>
          <w:rFonts w:asciiTheme="majorHAnsi" w:hAnsiTheme="majorHAnsi" w:cs="Calibri"/>
          <w:b/>
          <w:bCs/>
          <w:sz w:val="22"/>
          <w:szCs w:val="22"/>
          <w:lang w:val="it-IT"/>
        </w:rPr>
        <w:t xml:space="preserve">Juan Ángel Abrit </w:t>
      </w:r>
    </w:p>
    <w:p w14:paraId="00255CEF" w14:textId="1DF60975" w:rsidR="2052B80D" w:rsidRDefault="2052B80D" w:rsidP="1C969286">
      <w:pPr>
        <w:spacing w:line="259" w:lineRule="auto"/>
        <w:ind w:firstLine="360"/>
        <w:jc w:val="both"/>
        <w:rPr>
          <w:rFonts w:asciiTheme="majorHAnsi" w:hAnsiTheme="majorHAnsi" w:cs="Calibri"/>
          <w:b/>
          <w:bCs/>
          <w:sz w:val="22"/>
          <w:szCs w:val="22"/>
          <w:lang w:val="it-IT"/>
        </w:rPr>
      </w:pPr>
      <w:r w:rsidRPr="1C969286">
        <w:rPr>
          <w:rFonts w:asciiTheme="majorHAnsi" w:hAnsiTheme="majorHAnsi" w:cs="Calibri"/>
          <w:b/>
          <w:bCs/>
          <w:sz w:val="22"/>
          <w:szCs w:val="22"/>
          <w:lang w:val="it-IT"/>
        </w:rPr>
        <w:t>Tlf. 913491862</w:t>
      </w:r>
    </w:p>
    <w:p w14:paraId="6A73B066" w14:textId="6E5AB526" w:rsidR="2052B80D" w:rsidRDefault="00417125" w:rsidP="1C969286">
      <w:pPr>
        <w:spacing w:line="259" w:lineRule="auto"/>
        <w:ind w:firstLine="360"/>
        <w:jc w:val="both"/>
        <w:rPr>
          <w:rFonts w:asciiTheme="majorHAnsi" w:hAnsiTheme="majorHAnsi" w:cs="Calibri"/>
          <w:b/>
          <w:bCs/>
          <w:sz w:val="22"/>
          <w:szCs w:val="22"/>
          <w:lang w:val="it-IT"/>
        </w:rPr>
      </w:pPr>
      <w:hyperlink r:id="rId12">
        <w:r w:rsidR="2052B80D" w:rsidRPr="1C969286">
          <w:rPr>
            <w:rStyle w:val="Hipervnculo"/>
            <w:rFonts w:asciiTheme="majorHAnsi" w:hAnsiTheme="majorHAnsi" w:cs="Calibri"/>
            <w:b/>
            <w:bCs/>
            <w:sz w:val="22"/>
            <w:szCs w:val="22"/>
            <w:lang w:val="it-IT"/>
          </w:rPr>
          <w:t>Juan.A.Abrit@icex.es</w:t>
        </w:r>
      </w:hyperlink>
    </w:p>
    <w:p w14:paraId="7CDB5430" w14:textId="77777777" w:rsidR="00DA1A0C" w:rsidRPr="00C33F0E" w:rsidRDefault="00DA1A0C" w:rsidP="1C969286">
      <w:pPr>
        <w:spacing w:line="259" w:lineRule="auto"/>
        <w:ind w:firstLine="360"/>
        <w:jc w:val="both"/>
        <w:rPr>
          <w:rFonts w:asciiTheme="majorHAnsi" w:hAnsiTheme="majorHAnsi" w:cs="Calibri"/>
          <w:b/>
          <w:bCs/>
          <w:sz w:val="22"/>
          <w:szCs w:val="22"/>
        </w:rPr>
      </w:pPr>
    </w:p>
    <w:p w14:paraId="0539A2B0" w14:textId="77777777" w:rsidR="00DA1A0C" w:rsidRPr="007F05CC" w:rsidRDefault="00DA1A0C" w:rsidP="00DA1A0C">
      <w:pPr>
        <w:ind w:firstLine="360"/>
        <w:jc w:val="both"/>
        <w:rPr>
          <w:rFonts w:asciiTheme="majorHAnsi" w:hAnsiTheme="majorHAnsi" w:cs="Calibri"/>
          <w:b/>
          <w:sz w:val="22"/>
          <w:szCs w:val="22"/>
        </w:rPr>
      </w:pPr>
      <w:r w:rsidRPr="007F05CC">
        <w:rPr>
          <w:rFonts w:asciiTheme="majorHAnsi" w:hAnsiTheme="majorHAnsi" w:cs="Calibri"/>
          <w:b/>
          <w:sz w:val="22"/>
          <w:szCs w:val="22"/>
        </w:rPr>
        <w:t>Contacto AEFJ</w:t>
      </w:r>
    </w:p>
    <w:p w14:paraId="0F22E71F" w14:textId="77777777" w:rsidR="00DA1A0C" w:rsidRPr="00DF0A2E" w:rsidRDefault="00DA1A0C" w:rsidP="00DA1A0C">
      <w:pPr>
        <w:ind w:firstLine="360"/>
        <w:jc w:val="both"/>
        <w:rPr>
          <w:rFonts w:asciiTheme="majorHAnsi" w:hAnsiTheme="majorHAnsi" w:cs="Calibri"/>
          <w:b/>
          <w:sz w:val="22"/>
          <w:szCs w:val="22"/>
          <w:lang w:val="en-US"/>
        </w:rPr>
      </w:pPr>
      <w:r w:rsidRPr="00DF0A2E">
        <w:rPr>
          <w:rFonts w:asciiTheme="majorHAnsi" w:hAnsiTheme="majorHAnsi" w:cs="Calibri"/>
          <w:b/>
          <w:sz w:val="22"/>
          <w:szCs w:val="22"/>
          <w:lang w:val="en-US"/>
        </w:rPr>
        <w:t>Oliver Giner</w:t>
      </w:r>
    </w:p>
    <w:p w14:paraId="4909580B" w14:textId="77777777" w:rsidR="00DA1A0C" w:rsidRPr="00DF0A2E" w:rsidRDefault="00DA1A0C" w:rsidP="00DA1A0C">
      <w:pPr>
        <w:ind w:firstLine="360"/>
        <w:jc w:val="both"/>
        <w:rPr>
          <w:rFonts w:asciiTheme="majorHAnsi" w:hAnsiTheme="majorHAnsi" w:cs="Calibri"/>
          <w:b/>
          <w:sz w:val="22"/>
          <w:szCs w:val="22"/>
          <w:lang w:val="en-US"/>
        </w:rPr>
      </w:pPr>
      <w:proofErr w:type="spellStart"/>
      <w:r w:rsidRPr="00DF0A2E">
        <w:rPr>
          <w:rFonts w:asciiTheme="majorHAnsi" w:hAnsiTheme="majorHAnsi" w:cs="Calibri"/>
          <w:b/>
          <w:sz w:val="22"/>
          <w:szCs w:val="22"/>
          <w:lang w:val="en-US"/>
        </w:rPr>
        <w:t>Tlf</w:t>
      </w:r>
      <w:proofErr w:type="spellEnd"/>
      <w:r w:rsidRPr="00DF0A2E">
        <w:rPr>
          <w:rFonts w:asciiTheme="majorHAnsi" w:hAnsiTheme="majorHAnsi" w:cs="Calibri"/>
          <w:b/>
          <w:sz w:val="22"/>
          <w:szCs w:val="22"/>
          <w:lang w:val="en-US"/>
        </w:rPr>
        <w:t>. 966551176</w:t>
      </w:r>
    </w:p>
    <w:p w14:paraId="0683784A" w14:textId="77777777" w:rsidR="00DA1A0C" w:rsidRPr="00DF0A2E" w:rsidRDefault="00417125" w:rsidP="00DA1A0C">
      <w:pPr>
        <w:ind w:firstLine="360"/>
        <w:jc w:val="both"/>
        <w:rPr>
          <w:rStyle w:val="Hipervnculo"/>
          <w:rFonts w:asciiTheme="majorHAnsi" w:hAnsiTheme="majorHAnsi" w:cs="Calibri"/>
          <w:b/>
          <w:sz w:val="22"/>
          <w:szCs w:val="22"/>
          <w:lang w:val="en-US"/>
        </w:rPr>
      </w:pPr>
      <w:hyperlink r:id="rId13" w:history="1">
        <w:r w:rsidR="00DA1A0C" w:rsidRPr="00DF0A2E">
          <w:rPr>
            <w:rStyle w:val="Hipervnculo"/>
            <w:rFonts w:asciiTheme="majorHAnsi" w:hAnsiTheme="majorHAnsi" w:cs="Calibri"/>
            <w:b/>
            <w:sz w:val="22"/>
            <w:szCs w:val="22"/>
            <w:lang w:val="en-US"/>
          </w:rPr>
          <w:t>oginer@aefj.es</w:t>
        </w:r>
      </w:hyperlink>
    </w:p>
    <w:p w14:paraId="7CAA5DA2" w14:textId="77777777" w:rsidR="00DA1A0C" w:rsidRPr="00DF0A2E" w:rsidRDefault="00DA1A0C" w:rsidP="00DA1A0C">
      <w:pPr>
        <w:ind w:firstLine="360"/>
        <w:jc w:val="both"/>
        <w:rPr>
          <w:rStyle w:val="Hipervnculo"/>
          <w:rFonts w:asciiTheme="majorHAnsi" w:hAnsiTheme="majorHAnsi" w:cs="Calibri"/>
          <w:b/>
          <w:sz w:val="22"/>
          <w:szCs w:val="22"/>
          <w:lang w:val="en-US"/>
        </w:rPr>
      </w:pPr>
    </w:p>
    <w:p w14:paraId="2ED71D3E" w14:textId="77777777" w:rsidR="00DA1A0C" w:rsidRDefault="00DA1A0C" w:rsidP="7AC51703">
      <w:pPr>
        <w:rPr>
          <w:rFonts w:asciiTheme="majorHAnsi" w:hAnsiTheme="majorHAnsi"/>
          <w:b/>
          <w:bCs/>
          <w:i/>
          <w:iCs/>
          <w:sz w:val="22"/>
          <w:szCs w:val="22"/>
          <w:u w:val="single"/>
          <w:lang w:val="en-US"/>
        </w:rPr>
      </w:pPr>
    </w:p>
    <w:p w14:paraId="1FADECB1" w14:textId="11C74667" w:rsidR="7AC51703" w:rsidRDefault="7AC51703" w:rsidP="7AC51703">
      <w:pPr>
        <w:rPr>
          <w:rFonts w:asciiTheme="majorHAnsi" w:hAnsiTheme="majorHAnsi"/>
          <w:b/>
          <w:bCs/>
          <w:i/>
          <w:iCs/>
          <w:sz w:val="22"/>
          <w:szCs w:val="22"/>
          <w:u w:val="single"/>
          <w:lang w:val="en-US"/>
        </w:rPr>
      </w:pPr>
    </w:p>
    <w:p w14:paraId="5DD9CCB8" w14:textId="75A55795" w:rsidR="7AC51703" w:rsidRDefault="7AC51703" w:rsidP="7AC51703">
      <w:pPr>
        <w:rPr>
          <w:rFonts w:asciiTheme="majorHAnsi" w:hAnsiTheme="majorHAnsi"/>
          <w:b/>
          <w:bCs/>
          <w:i/>
          <w:iCs/>
          <w:sz w:val="22"/>
          <w:szCs w:val="22"/>
          <w:u w:val="single"/>
          <w:lang w:val="en-US"/>
        </w:rPr>
      </w:pPr>
    </w:p>
    <w:p w14:paraId="002E31A1" w14:textId="45056EB4" w:rsidR="7AC51703" w:rsidRDefault="7AC51703" w:rsidP="7AC51703">
      <w:pPr>
        <w:rPr>
          <w:rFonts w:asciiTheme="majorHAnsi" w:hAnsiTheme="majorHAnsi"/>
          <w:b/>
          <w:bCs/>
          <w:i/>
          <w:iCs/>
          <w:sz w:val="22"/>
          <w:szCs w:val="22"/>
          <w:u w:val="single"/>
          <w:lang w:val="en-US"/>
        </w:rPr>
      </w:pPr>
    </w:p>
    <w:p w14:paraId="28A7474D" w14:textId="5F7836C6" w:rsidR="09817999" w:rsidRDefault="09817999" w:rsidP="1C969286">
      <w:pPr>
        <w:rPr>
          <w:rFonts w:asciiTheme="majorHAnsi" w:hAnsiTheme="majorHAnsi"/>
          <w:b/>
          <w:bCs/>
          <w:i/>
          <w:iCs/>
          <w:sz w:val="22"/>
          <w:szCs w:val="22"/>
          <w:u w:val="single"/>
          <w:lang w:val="en-US"/>
        </w:rPr>
      </w:pPr>
    </w:p>
    <w:p w14:paraId="1134EB01" w14:textId="292B148C" w:rsidR="1C969286" w:rsidRDefault="1C969286" w:rsidP="1C969286">
      <w:pPr>
        <w:rPr>
          <w:rFonts w:asciiTheme="majorHAnsi" w:hAnsiTheme="majorHAnsi"/>
          <w:b/>
          <w:bCs/>
          <w:i/>
          <w:iCs/>
          <w:sz w:val="22"/>
          <w:szCs w:val="22"/>
          <w:u w:val="single"/>
          <w:lang w:val="en-US"/>
        </w:rPr>
      </w:pPr>
    </w:p>
    <w:p w14:paraId="190B14FB" w14:textId="020C9E87" w:rsidR="1C969286" w:rsidRDefault="1C969286" w:rsidP="1C969286">
      <w:pPr>
        <w:rPr>
          <w:rFonts w:asciiTheme="majorHAnsi" w:hAnsiTheme="majorHAnsi"/>
          <w:b/>
          <w:bCs/>
          <w:i/>
          <w:iCs/>
          <w:sz w:val="22"/>
          <w:szCs w:val="22"/>
          <w:u w:val="single"/>
          <w:lang w:val="en-US"/>
        </w:rPr>
      </w:pPr>
    </w:p>
    <w:p w14:paraId="2A75F38D" w14:textId="7B83740F" w:rsidR="1C969286" w:rsidRDefault="1C969286" w:rsidP="1C969286">
      <w:pPr>
        <w:rPr>
          <w:rFonts w:asciiTheme="majorHAnsi" w:hAnsiTheme="majorHAnsi"/>
          <w:b/>
          <w:bCs/>
          <w:i/>
          <w:iCs/>
          <w:sz w:val="22"/>
          <w:szCs w:val="22"/>
          <w:u w:val="single"/>
          <w:lang w:val="en-US"/>
        </w:rPr>
      </w:pPr>
    </w:p>
    <w:p w14:paraId="3DF56206" w14:textId="0600B573" w:rsidR="1C969286" w:rsidRDefault="1C969286" w:rsidP="1C969286">
      <w:pPr>
        <w:rPr>
          <w:rFonts w:asciiTheme="majorHAnsi" w:hAnsiTheme="majorHAnsi"/>
          <w:b/>
          <w:bCs/>
          <w:i/>
          <w:iCs/>
          <w:sz w:val="22"/>
          <w:szCs w:val="22"/>
          <w:u w:val="single"/>
          <w:lang w:val="en-US"/>
        </w:rPr>
      </w:pPr>
    </w:p>
    <w:p w14:paraId="2C7C1924" w14:textId="228805CB" w:rsidR="1C969286" w:rsidRDefault="1C969286" w:rsidP="1C969286">
      <w:pPr>
        <w:rPr>
          <w:rFonts w:asciiTheme="majorHAnsi" w:hAnsiTheme="majorHAnsi"/>
          <w:b/>
          <w:bCs/>
          <w:i/>
          <w:iCs/>
          <w:sz w:val="22"/>
          <w:szCs w:val="22"/>
          <w:u w:val="single"/>
          <w:lang w:val="en-US"/>
        </w:rPr>
      </w:pPr>
    </w:p>
    <w:p w14:paraId="5D064BD6" w14:textId="0369718B" w:rsidR="1C969286" w:rsidRDefault="1C969286" w:rsidP="1C969286">
      <w:pPr>
        <w:rPr>
          <w:rFonts w:asciiTheme="majorHAnsi" w:hAnsiTheme="majorHAnsi"/>
          <w:b/>
          <w:bCs/>
          <w:i/>
          <w:iCs/>
          <w:sz w:val="22"/>
          <w:szCs w:val="22"/>
          <w:u w:val="single"/>
          <w:lang w:val="en-US"/>
        </w:rPr>
      </w:pPr>
    </w:p>
    <w:p w14:paraId="1991CA43" w14:textId="3432AD6D" w:rsidR="1C969286" w:rsidRDefault="1C969286" w:rsidP="1C969286">
      <w:pPr>
        <w:rPr>
          <w:rFonts w:asciiTheme="majorHAnsi" w:hAnsiTheme="majorHAnsi"/>
          <w:b/>
          <w:bCs/>
          <w:i/>
          <w:iCs/>
          <w:sz w:val="22"/>
          <w:szCs w:val="22"/>
          <w:u w:val="single"/>
          <w:lang w:val="en-US"/>
        </w:rPr>
      </w:pPr>
    </w:p>
    <w:p w14:paraId="51027273" w14:textId="3115DB33" w:rsidR="1C969286" w:rsidRDefault="1C969286" w:rsidP="1C969286">
      <w:pPr>
        <w:rPr>
          <w:rFonts w:asciiTheme="majorHAnsi" w:hAnsiTheme="majorHAnsi"/>
          <w:b/>
          <w:bCs/>
          <w:i/>
          <w:iCs/>
          <w:sz w:val="22"/>
          <w:szCs w:val="22"/>
          <w:u w:val="single"/>
          <w:lang w:val="en-US"/>
        </w:rPr>
      </w:pPr>
    </w:p>
    <w:p w14:paraId="5C92645A" w14:textId="3E09902A" w:rsidR="1C969286" w:rsidRDefault="1C969286" w:rsidP="1C969286">
      <w:pPr>
        <w:rPr>
          <w:rFonts w:asciiTheme="majorHAnsi" w:hAnsiTheme="majorHAnsi"/>
          <w:b/>
          <w:bCs/>
          <w:i/>
          <w:iCs/>
          <w:sz w:val="22"/>
          <w:szCs w:val="22"/>
          <w:u w:val="single"/>
          <w:lang w:val="en-US"/>
        </w:rPr>
      </w:pPr>
    </w:p>
    <w:p w14:paraId="66AB89FA" w14:textId="07930B9D" w:rsidR="1C969286" w:rsidRDefault="1C969286" w:rsidP="1C969286">
      <w:pPr>
        <w:rPr>
          <w:rFonts w:asciiTheme="majorHAnsi" w:hAnsiTheme="majorHAnsi"/>
          <w:b/>
          <w:bCs/>
          <w:i/>
          <w:iCs/>
          <w:sz w:val="22"/>
          <w:szCs w:val="22"/>
          <w:u w:val="single"/>
          <w:lang w:val="en-US"/>
        </w:rPr>
      </w:pPr>
    </w:p>
    <w:p w14:paraId="3C51085A" w14:textId="3D008CE9" w:rsidR="1C969286" w:rsidRDefault="1C969286" w:rsidP="1C969286">
      <w:pPr>
        <w:rPr>
          <w:rFonts w:asciiTheme="majorHAnsi" w:hAnsiTheme="majorHAnsi"/>
          <w:b/>
          <w:bCs/>
          <w:i/>
          <w:iCs/>
          <w:sz w:val="22"/>
          <w:szCs w:val="22"/>
          <w:u w:val="single"/>
          <w:lang w:val="en-US"/>
        </w:rPr>
      </w:pPr>
    </w:p>
    <w:p w14:paraId="7FEF601E" w14:textId="235D5B03" w:rsidR="1C969286" w:rsidRDefault="1C969286" w:rsidP="1C969286">
      <w:pPr>
        <w:rPr>
          <w:rFonts w:asciiTheme="majorHAnsi" w:hAnsiTheme="majorHAnsi"/>
          <w:b/>
          <w:bCs/>
          <w:i/>
          <w:iCs/>
          <w:sz w:val="22"/>
          <w:szCs w:val="22"/>
          <w:u w:val="single"/>
          <w:lang w:val="en-US"/>
        </w:rPr>
      </w:pPr>
    </w:p>
    <w:p w14:paraId="7A3A28BE" w14:textId="0E269342" w:rsidR="1C969286" w:rsidRDefault="1C969286" w:rsidP="1C969286">
      <w:pPr>
        <w:rPr>
          <w:rFonts w:asciiTheme="majorHAnsi" w:hAnsiTheme="majorHAnsi"/>
          <w:b/>
          <w:bCs/>
          <w:i/>
          <w:iCs/>
          <w:sz w:val="22"/>
          <w:szCs w:val="22"/>
          <w:u w:val="single"/>
          <w:lang w:val="en-US"/>
        </w:rPr>
      </w:pPr>
    </w:p>
    <w:p w14:paraId="13140742" w14:textId="6B95C72E" w:rsidR="1C969286" w:rsidRDefault="1C969286" w:rsidP="1C969286">
      <w:pPr>
        <w:rPr>
          <w:rFonts w:asciiTheme="majorHAnsi" w:hAnsiTheme="majorHAnsi"/>
          <w:b/>
          <w:bCs/>
          <w:i/>
          <w:iCs/>
          <w:sz w:val="22"/>
          <w:szCs w:val="22"/>
          <w:u w:val="single"/>
          <w:lang w:val="en-US"/>
        </w:rPr>
      </w:pPr>
    </w:p>
    <w:p w14:paraId="7F0AF4F1" w14:textId="2A04F999" w:rsidR="1C969286" w:rsidRDefault="1C969286" w:rsidP="1C969286">
      <w:pPr>
        <w:rPr>
          <w:rFonts w:asciiTheme="majorHAnsi" w:hAnsiTheme="majorHAnsi"/>
          <w:b/>
          <w:bCs/>
          <w:i/>
          <w:iCs/>
          <w:sz w:val="22"/>
          <w:szCs w:val="22"/>
          <w:u w:val="single"/>
          <w:lang w:val="en-US"/>
        </w:rPr>
      </w:pPr>
    </w:p>
    <w:p w14:paraId="61489104" w14:textId="3207C229" w:rsidR="1C969286" w:rsidRDefault="1C969286" w:rsidP="1C969286">
      <w:pPr>
        <w:rPr>
          <w:rFonts w:asciiTheme="majorHAnsi" w:hAnsiTheme="majorHAnsi"/>
          <w:b/>
          <w:bCs/>
          <w:i/>
          <w:iCs/>
          <w:sz w:val="22"/>
          <w:szCs w:val="22"/>
          <w:u w:val="single"/>
          <w:lang w:val="en-US"/>
        </w:rPr>
      </w:pPr>
    </w:p>
    <w:p w14:paraId="3C9324A2" w14:textId="5F98B300" w:rsidR="1C969286" w:rsidRDefault="1C969286" w:rsidP="1C969286">
      <w:pPr>
        <w:rPr>
          <w:rFonts w:asciiTheme="majorHAnsi" w:hAnsiTheme="majorHAnsi"/>
          <w:b/>
          <w:bCs/>
          <w:i/>
          <w:iCs/>
          <w:sz w:val="22"/>
          <w:szCs w:val="22"/>
          <w:u w:val="single"/>
          <w:lang w:val="en-US"/>
        </w:rPr>
      </w:pPr>
    </w:p>
    <w:p w14:paraId="1091F93F" w14:textId="3F2ADE8B" w:rsidR="1C969286" w:rsidRDefault="1C969286" w:rsidP="1C969286">
      <w:pPr>
        <w:rPr>
          <w:rFonts w:asciiTheme="majorHAnsi" w:hAnsiTheme="majorHAnsi"/>
          <w:b/>
          <w:bCs/>
          <w:i/>
          <w:iCs/>
          <w:sz w:val="22"/>
          <w:szCs w:val="22"/>
          <w:u w:val="single"/>
          <w:lang w:val="en-US"/>
        </w:rPr>
      </w:pPr>
    </w:p>
    <w:p w14:paraId="68A774EF" w14:textId="12B942BB" w:rsidR="1C969286" w:rsidRDefault="1C969286" w:rsidP="1C969286">
      <w:pPr>
        <w:rPr>
          <w:rFonts w:asciiTheme="majorHAnsi" w:hAnsiTheme="majorHAnsi"/>
          <w:b/>
          <w:bCs/>
          <w:i/>
          <w:iCs/>
          <w:sz w:val="22"/>
          <w:szCs w:val="22"/>
          <w:u w:val="single"/>
          <w:lang w:val="en-US"/>
        </w:rPr>
      </w:pPr>
    </w:p>
    <w:p w14:paraId="4A77F3CA" w14:textId="7D5E1AD3" w:rsidR="1C969286" w:rsidRDefault="1C969286" w:rsidP="1C969286">
      <w:pPr>
        <w:rPr>
          <w:rFonts w:asciiTheme="majorHAnsi" w:hAnsiTheme="majorHAnsi"/>
          <w:b/>
          <w:bCs/>
          <w:i/>
          <w:iCs/>
          <w:sz w:val="22"/>
          <w:szCs w:val="22"/>
          <w:u w:val="single"/>
          <w:lang w:val="en-US"/>
        </w:rPr>
      </w:pPr>
    </w:p>
    <w:p w14:paraId="56900805" w14:textId="5F903E41" w:rsidR="1C969286" w:rsidRDefault="1C969286" w:rsidP="1C969286">
      <w:pPr>
        <w:rPr>
          <w:rFonts w:asciiTheme="majorHAnsi" w:hAnsiTheme="majorHAnsi"/>
          <w:b/>
          <w:bCs/>
          <w:i/>
          <w:iCs/>
          <w:sz w:val="22"/>
          <w:szCs w:val="22"/>
          <w:u w:val="single"/>
          <w:lang w:val="en-US"/>
        </w:rPr>
      </w:pPr>
    </w:p>
    <w:p w14:paraId="6EB5D0BC" w14:textId="77777777" w:rsidR="00DA1A0C" w:rsidRPr="00DF0A2E" w:rsidRDefault="00DA1A0C" w:rsidP="00DA1A0C">
      <w:pPr>
        <w:rPr>
          <w:rFonts w:asciiTheme="majorHAnsi" w:hAnsiTheme="majorHAnsi"/>
          <w:b/>
          <w:bCs/>
          <w:i/>
          <w:sz w:val="22"/>
          <w:szCs w:val="22"/>
          <w:u w:val="single"/>
          <w:lang w:val="en-US"/>
        </w:rPr>
      </w:pPr>
    </w:p>
    <w:p w14:paraId="22EC850E" w14:textId="77777777" w:rsidR="00281FB0" w:rsidRDefault="00281FB0" w:rsidP="00281FB0">
      <w:pPr>
        <w:jc w:val="center"/>
        <w:rPr>
          <w:b/>
          <w:bCs/>
          <w:color w:val="000000" w:themeColor="text1"/>
          <w:u w:val="single"/>
        </w:rPr>
      </w:pPr>
      <w:r>
        <w:rPr>
          <w:b/>
          <w:bCs/>
          <w:color w:val="000000" w:themeColor="text1"/>
          <w:u w:val="single"/>
        </w:rPr>
        <w:t>CONDICIONADO GENERAL DE LAS CONVOCATORIAS DE PARTICIPACIONES AGRUPADAS / STANDS INFORMATIVOS CON EMPRESAS, ORGANIZADAS POR ENTIDADES COLABORADORAS</w:t>
      </w:r>
    </w:p>
    <w:p w14:paraId="66B91EFC" w14:textId="77777777" w:rsidR="00281FB0" w:rsidRDefault="00281FB0" w:rsidP="00281FB0">
      <w:pPr>
        <w:autoSpaceDE w:val="0"/>
        <w:autoSpaceDN w:val="0"/>
        <w:adjustRightInd w:val="0"/>
        <w:contextualSpacing/>
        <w:jc w:val="both"/>
        <w:rPr>
          <w:color w:val="000000" w:themeColor="text1"/>
        </w:rPr>
      </w:pPr>
    </w:p>
    <w:p w14:paraId="66E68C86" w14:textId="77777777" w:rsidR="00281FB0" w:rsidRDefault="00281FB0" w:rsidP="00281FB0">
      <w:pPr>
        <w:autoSpaceDE w:val="0"/>
        <w:autoSpaceDN w:val="0"/>
        <w:adjustRightInd w:val="0"/>
        <w:contextualSpacing/>
        <w:jc w:val="both"/>
        <w:rPr>
          <w:color w:val="000000" w:themeColor="text1"/>
        </w:rPr>
      </w:pPr>
    </w:p>
    <w:p w14:paraId="35A9EEDC"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Aprobación de la convocatoria y posibles modificaciones posteriores.</w:t>
      </w:r>
    </w:p>
    <w:p w14:paraId="533D4344" w14:textId="77777777" w:rsidR="00281FB0" w:rsidRDefault="00281FB0" w:rsidP="00281FB0">
      <w:pPr>
        <w:autoSpaceDE w:val="0"/>
        <w:autoSpaceDN w:val="0"/>
        <w:adjustRightInd w:val="0"/>
        <w:contextualSpacing/>
        <w:jc w:val="both"/>
        <w:rPr>
          <w:color w:val="000000" w:themeColor="text1"/>
        </w:rPr>
      </w:pPr>
    </w:p>
    <w:p w14:paraId="704A5D45" w14:textId="77777777" w:rsidR="00281FB0" w:rsidRDefault="00281FB0" w:rsidP="00281FB0">
      <w:pPr>
        <w:autoSpaceDE w:val="0"/>
        <w:autoSpaceDN w:val="0"/>
        <w:adjustRightInd w:val="0"/>
        <w:contextualSpacing/>
        <w:jc w:val="both"/>
        <w:rPr>
          <w:b/>
          <w:bCs/>
          <w:color w:val="0070C0"/>
        </w:rPr>
      </w:pPr>
      <w:r>
        <w:t xml:space="preserve">La presente convocatoria de Participación Agrupada/Stand Informativo con empresas que la Entidad Colaboradora organiza con el apoyo de ICEX España Exportación e Inversiones (en adelante ICEX) ha sido aprobada </w:t>
      </w:r>
      <w:r>
        <w:rPr>
          <w:b/>
          <w:bCs/>
          <w:color w:val="0070C0"/>
        </w:rPr>
        <w:t>en la Resolución de la Consejera Delegada que se indica en la propia Convocatoria.</w:t>
      </w:r>
    </w:p>
    <w:p w14:paraId="6FE90A89" w14:textId="77777777" w:rsidR="00281FB0" w:rsidRDefault="00281FB0" w:rsidP="00281FB0">
      <w:pPr>
        <w:autoSpaceDE w:val="0"/>
        <w:autoSpaceDN w:val="0"/>
        <w:adjustRightInd w:val="0"/>
        <w:contextualSpacing/>
        <w:jc w:val="both"/>
        <w:rPr>
          <w:color w:val="7030A0"/>
        </w:rPr>
      </w:pPr>
    </w:p>
    <w:p w14:paraId="5A462E51" w14:textId="77777777" w:rsidR="00281FB0" w:rsidRDefault="00281FB0" w:rsidP="00281FB0">
      <w:pPr>
        <w:autoSpaceDE w:val="0"/>
        <w:autoSpaceDN w:val="0"/>
        <w:adjustRightInd w:val="0"/>
        <w:contextualSpacing/>
        <w:jc w:val="both"/>
        <w:rPr>
          <w:color w:val="000000" w:themeColor="text1"/>
        </w:rPr>
      </w:pPr>
      <w:r>
        <w:rPr>
          <w:color w:val="000000" w:themeColor="text1"/>
        </w:rPr>
        <w:t>Toda modificación que pudieran sufrir las condiciones recogidas en la convocatoria que acompaña al presente condicionado será comunicada a ICEX y, en su caso, a los solicitantes de la ayuda con carácter previo a la celebración de la actividad. La Entidad Colaboradora procederá a elaborar la correspondiente adenda a la convocatoria donde queden reflejadas dichas modificaciones.</w:t>
      </w:r>
    </w:p>
    <w:p w14:paraId="516BBFB4" w14:textId="77777777" w:rsidR="00281FB0" w:rsidRDefault="00281FB0" w:rsidP="00281FB0">
      <w:pPr>
        <w:autoSpaceDE w:val="0"/>
        <w:autoSpaceDN w:val="0"/>
        <w:adjustRightInd w:val="0"/>
        <w:contextualSpacing/>
        <w:jc w:val="both"/>
        <w:rPr>
          <w:color w:val="000000" w:themeColor="text1"/>
        </w:rPr>
      </w:pPr>
    </w:p>
    <w:p w14:paraId="2DA633E9" w14:textId="77777777" w:rsidR="00281FB0" w:rsidRDefault="00281FB0" w:rsidP="00281FB0">
      <w:pPr>
        <w:autoSpaceDE w:val="0"/>
        <w:autoSpaceDN w:val="0"/>
        <w:adjustRightInd w:val="0"/>
        <w:contextualSpacing/>
        <w:jc w:val="both"/>
        <w:rPr>
          <w:color w:val="000000" w:themeColor="text1"/>
        </w:rPr>
      </w:pPr>
    </w:p>
    <w:p w14:paraId="5C222B1D"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Ayudas ICEX </w:t>
      </w:r>
    </w:p>
    <w:p w14:paraId="25DCDD97" w14:textId="77777777" w:rsidR="00281FB0" w:rsidRDefault="00281FB0" w:rsidP="00281FB0">
      <w:pPr>
        <w:autoSpaceDE w:val="0"/>
        <w:autoSpaceDN w:val="0"/>
        <w:adjustRightInd w:val="0"/>
        <w:contextualSpacing/>
        <w:jc w:val="both"/>
        <w:rPr>
          <w:color w:val="000000" w:themeColor="text1"/>
        </w:rPr>
      </w:pPr>
    </w:p>
    <w:p w14:paraId="252DAC78" w14:textId="77777777" w:rsidR="00281FB0" w:rsidRDefault="00281FB0" w:rsidP="00281FB0">
      <w:pPr>
        <w:autoSpaceDE w:val="0"/>
        <w:autoSpaceDN w:val="0"/>
        <w:adjustRightInd w:val="0"/>
        <w:contextualSpacing/>
        <w:jc w:val="both"/>
      </w:pPr>
      <w:r>
        <w:rPr>
          <w:color w:val="000000" w:themeColor="text1"/>
        </w:rPr>
        <w:t xml:space="preserve">La ayuda ICEX está abierta por igual tanto a empresas asociadas como no asociadas, no siendo necesario ser miembro de la Entidad Colaboradora para percibir la referida ayuda. </w:t>
      </w:r>
      <w:r>
        <w:rPr>
          <w:b/>
          <w:bCs/>
          <w:color w:val="0070C0"/>
        </w:rPr>
        <w:t>En la propia Convocatoria se determina el objeto de ayuda ICEX.</w:t>
      </w:r>
      <w:r>
        <w:rPr>
          <w:color w:val="0070C0"/>
        </w:rPr>
        <w:t xml:space="preserve"> </w:t>
      </w:r>
    </w:p>
    <w:p w14:paraId="643E3D6D" w14:textId="77777777" w:rsidR="00281FB0" w:rsidRDefault="00281FB0" w:rsidP="00281FB0">
      <w:pPr>
        <w:autoSpaceDE w:val="0"/>
        <w:autoSpaceDN w:val="0"/>
        <w:adjustRightInd w:val="0"/>
        <w:contextualSpacing/>
        <w:jc w:val="both"/>
      </w:pPr>
    </w:p>
    <w:p w14:paraId="42C76387" w14:textId="77777777" w:rsidR="00281FB0" w:rsidRDefault="00281FB0" w:rsidP="00281FB0">
      <w:pPr>
        <w:autoSpaceDE w:val="0"/>
        <w:autoSpaceDN w:val="0"/>
        <w:adjustRightInd w:val="0"/>
        <w:contextualSpacing/>
        <w:jc w:val="both"/>
      </w:pPr>
      <w:r>
        <w:t xml:space="preserve">La ayuda máxima presupuestada por ICEX para las empresas participantes en esta actividad </w:t>
      </w:r>
      <w:r>
        <w:rPr>
          <w:b/>
          <w:bCs/>
          <w:color w:val="0070C0"/>
        </w:rPr>
        <w:t>es la que se recoge en la convocatoria,</w:t>
      </w:r>
      <w:r>
        <w:t xml:space="preserve"> debiendo haber sido aprobada en el Plan sectorial correspondiente. Las convocatorias referidas a actividades a realizar en el año siguiente a aquel en que se apruebe la convocatoria, cuyo presupuesto no se encuentre incluido en el Plan Sectorial del año en curso, quedarán condicionadas, en su caso, a la aprobación del mismo. </w:t>
      </w:r>
    </w:p>
    <w:p w14:paraId="7641FF37" w14:textId="77777777" w:rsidR="00281FB0" w:rsidRDefault="00281FB0" w:rsidP="00281FB0">
      <w:pPr>
        <w:autoSpaceDE w:val="0"/>
        <w:autoSpaceDN w:val="0"/>
        <w:adjustRightInd w:val="0"/>
        <w:contextualSpacing/>
        <w:jc w:val="both"/>
      </w:pPr>
    </w:p>
    <w:p w14:paraId="5CE8E4A1" w14:textId="77777777" w:rsidR="00281FB0" w:rsidRDefault="00281FB0" w:rsidP="00281FB0">
      <w:pPr>
        <w:autoSpaceDE w:val="0"/>
        <w:autoSpaceDN w:val="0"/>
        <w:adjustRightInd w:val="0"/>
        <w:contextualSpacing/>
        <w:jc w:val="both"/>
        <w:rPr>
          <w:b/>
          <w:bCs/>
          <w:color w:val="0070C0"/>
        </w:rPr>
      </w:pPr>
      <w:r>
        <w:rPr>
          <w:color w:val="000000" w:themeColor="text1"/>
        </w:rPr>
        <w:t xml:space="preserve">Finalizada la feria y tras la liquidación de las ayudas ICEX, la Entidad Colaboradora podrá facturar, en concepto de gestión de la ayuda y tramitación, hasta un 15% del total de la ayuda final concedida a cada empresa. </w:t>
      </w:r>
      <w:r>
        <w:rPr>
          <w:b/>
          <w:bCs/>
          <w:color w:val="0070C0"/>
        </w:rPr>
        <w:t>En el documento de Convocatoria se indicará el porcentaje exacto aplicado por la Entidad Colaboradora en su caso.</w:t>
      </w:r>
      <w:r>
        <w:rPr>
          <w:color w:val="000000" w:themeColor="text1"/>
        </w:rPr>
        <w:t xml:space="preserve"> Los gastos de gestión de ayuda ICEX que la Entidad Colaboradora puede cobrar a las empresas participantes deben ser los mismos tanto para las empresas asociadas como para las no asociadas.</w:t>
      </w:r>
    </w:p>
    <w:p w14:paraId="6D97D3DF" w14:textId="77777777" w:rsidR="00281FB0" w:rsidRDefault="00281FB0" w:rsidP="00281FB0">
      <w:pPr>
        <w:autoSpaceDE w:val="0"/>
        <w:autoSpaceDN w:val="0"/>
        <w:adjustRightInd w:val="0"/>
        <w:contextualSpacing/>
        <w:jc w:val="both"/>
        <w:rPr>
          <w:color w:val="000000" w:themeColor="text1"/>
        </w:rPr>
      </w:pPr>
    </w:p>
    <w:p w14:paraId="74A7F49D" w14:textId="77777777" w:rsidR="00281FB0" w:rsidRDefault="00281FB0" w:rsidP="00281FB0">
      <w:pPr>
        <w:autoSpaceDE w:val="0"/>
        <w:autoSpaceDN w:val="0"/>
        <w:adjustRightInd w:val="0"/>
        <w:contextualSpacing/>
        <w:jc w:val="both"/>
        <w:rPr>
          <w:color w:val="FF0000"/>
        </w:rPr>
      </w:pPr>
      <w:r>
        <w:rPr>
          <w:color w:val="000000" w:themeColor="text1"/>
        </w:rPr>
        <w:t xml:space="preserve">Cualquier cuota adicional estará referida a servicios adicionales de valor añadido, siendo siempre opcionales para las empresas participantes e independientes de los gastos de gestión de ayuda, y quedará a criterio de la Entidad Colaboradora la diferenciación en las cantidades a satisfacer por estos servicios de valor añadido entre empresas asociadas o no. </w:t>
      </w:r>
    </w:p>
    <w:p w14:paraId="6A602CBC" w14:textId="77777777" w:rsidR="00281FB0" w:rsidRDefault="00281FB0" w:rsidP="00281FB0">
      <w:pPr>
        <w:autoSpaceDE w:val="0"/>
        <w:autoSpaceDN w:val="0"/>
        <w:adjustRightInd w:val="0"/>
        <w:contextualSpacing/>
        <w:jc w:val="both"/>
        <w:rPr>
          <w:color w:val="000000" w:themeColor="text1"/>
        </w:rPr>
      </w:pPr>
    </w:p>
    <w:p w14:paraId="052D7965" w14:textId="77777777" w:rsidR="00281FB0" w:rsidRDefault="00281FB0" w:rsidP="00281FB0">
      <w:pPr>
        <w:autoSpaceDE w:val="0"/>
        <w:autoSpaceDN w:val="0"/>
        <w:adjustRightInd w:val="0"/>
        <w:contextualSpacing/>
        <w:jc w:val="both"/>
        <w:rPr>
          <w:color w:val="000000" w:themeColor="text1"/>
        </w:rPr>
      </w:pPr>
    </w:p>
    <w:p w14:paraId="3C96BD4E" w14:textId="77777777" w:rsidR="00281FB0" w:rsidRDefault="00281FB0" w:rsidP="00281FB0">
      <w:pPr>
        <w:autoSpaceDE w:val="0"/>
        <w:autoSpaceDN w:val="0"/>
        <w:adjustRightInd w:val="0"/>
        <w:contextualSpacing/>
        <w:jc w:val="both"/>
        <w:rPr>
          <w:color w:val="000000" w:themeColor="text1"/>
        </w:rPr>
      </w:pPr>
    </w:p>
    <w:p w14:paraId="06A11253" w14:textId="77777777" w:rsidR="00281FB0" w:rsidRDefault="00281FB0" w:rsidP="00281FB0">
      <w:pPr>
        <w:autoSpaceDE w:val="0"/>
        <w:autoSpaceDN w:val="0"/>
        <w:adjustRightInd w:val="0"/>
        <w:contextualSpacing/>
        <w:jc w:val="both"/>
        <w:rPr>
          <w:color w:val="000000" w:themeColor="text1"/>
        </w:rPr>
      </w:pPr>
    </w:p>
    <w:p w14:paraId="6C48AE73"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lastRenderedPageBreak/>
        <w:t xml:space="preserve">Requisitos empresas perceptoras de la ayuda ICEX </w:t>
      </w:r>
    </w:p>
    <w:p w14:paraId="3B5969BD" w14:textId="77777777" w:rsidR="00281FB0" w:rsidRDefault="00281FB0" w:rsidP="00281FB0">
      <w:pPr>
        <w:autoSpaceDE w:val="0"/>
        <w:autoSpaceDN w:val="0"/>
        <w:adjustRightInd w:val="0"/>
        <w:contextualSpacing/>
        <w:jc w:val="both"/>
        <w:rPr>
          <w:color w:val="000000" w:themeColor="text1"/>
          <w:u w:val="single"/>
        </w:rPr>
      </w:pPr>
    </w:p>
    <w:p w14:paraId="703A4A27" w14:textId="77777777" w:rsidR="00281FB0" w:rsidRDefault="00281FB0" w:rsidP="00281FB0">
      <w:pPr>
        <w:autoSpaceDE w:val="0"/>
        <w:autoSpaceDN w:val="0"/>
        <w:adjustRightInd w:val="0"/>
        <w:contextualSpacing/>
        <w:jc w:val="both"/>
        <w:rPr>
          <w:color w:val="000000" w:themeColor="text1"/>
        </w:rPr>
      </w:pPr>
      <w:r>
        <w:rPr>
          <w:color w:val="000000" w:themeColor="text1"/>
        </w:rPr>
        <w:t xml:space="preserve">Las empresas perceptoras de ayudas ICEX deberán estar al corriente de pagos a la Seguridad Social y a la Hacienda Pública y </w:t>
      </w:r>
      <w:r>
        <w:t xml:space="preserve">no haber sido sancionadas </w:t>
      </w:r>
      <w:r>
        <w:rPr>
          <w:color w:val="000000" w:themeColor="text1"/>
        </w:rPr>
        <w:t xml:space="preserve">con la pérdida del derecho a la percepción de subvenciones o ayudas públicas. </w:t>
      </w:r>
    </w:p>
    <w:p w14:paraId="073BB9D9" w14:textId="77777777" w:rsidR="00281FB0" w:rsidRDefault="00281FB0" w:rsidP="00281FB0">
      <w:pPr>
        <w:autoSpaceDE w:val="0"/>
        <w:autoSpaceDN w:val="0"/>
        <w:adjustRightInd w:val="0"/>
        <w:contextualSpacing/>
        <w:jc w:val="both"/>
        <w:rPr>
          <w:color w:val="000000" w:themeColor="text1"/>
        </w:rPr>
      </w:pPr>
    </w:p>
    <w:p w14:paraId="19558117" w14:textId="77777777" w:rsidR="00281FB0" w:rsidRDefault="00281FB0" w:rsidP="00281FB0">
      <w:pPr>
        <w:autoSpaceDE w:val="0"/>
        <w:autoSpaceDN w:val="0"/>
        <w:adjustRightInd w:val="0"/>
        <w:contextualSpacing/>
        <w:jc w:val="both"/>
        <w:rPr>
          <w:color w:val="000000" w:themeColor="text1"/>
        </w:rPr>
      </w:pPr>
      <w:r>
        <w:rPr>
          <w:color w:val="000000" w:themeColor="text1"/>
        </w:rPr>
        <w:t>Con el objetivo de evaluar las medidas públicas y así progresar en la mejora constante de la efectividad de sus actividades optimizando el efecto de los recursos públicos que ICEX administra, éste ha resuelto recabar progresivamente información sobre el comercio exterior de las empresas que participan en sus actividades o que sean objeto de apoyo ICEX. Para ello, las empresas han de autorizar al Departamento de Aduanas e II.EE. de la Agencia Estatal de la Administración Tributaria para que remita dicha información a ICEX. La autorización [1] señalada se ha de cursar una sola vez a través de la Agencia Tributaria y puede ser revocada en cualquier momento.</w:t>
      </w:r>
    </w:p>
    <w:p w14:paraId="00461F3C" w14:textId="77777777" w:rsidR="00281FB0" w:rsidRDefault="00281FB0" w:rsidP="00281FB0">
      <w:pPr>
        <w:autoSpaceDE w:val="0"/>
        <w:autoSpaceDN w:val="0"/>
        <w:adjustRightInd w:val="0"/>
        <w:contextualSpacing/>
        <w:jc w:val="both"/>
        <w:rPr>
          <w:color w:val="000000" w:themeColor="text1"/>
        </w:rPr>
      </w:pPr>
    </w:p>
    <w:p w14:paraId="1D28E60A" w14:textId="77777777" w:rsidR="00281FB0" w:rsidRDefault="00281FB0" w:rsidP="00281FB0">
      <w:pPr>
        <w:contextualSpacing/>
        <w:rPr>
          <w:b/>
          <w:bCs/>
          <w:i/>
          <w:iCs/>
          <w:sz w:val="22"/>
          <w:szCs w:val="22"/>
        </w:rPr>
      </w:pPr>
      <w:r>
        <w:rPr>
          <w:b/>
          <w:bCs/>
        </w:rPr>
        <w:t> </w:t>
      </w:r>
      <w:r>
        <w:rPr>
          <w:rStyle w:val="Refdenotaalpie"/>
          <w:b/>
          <w:bCs/>
          <w:i/>
          <w:iCs/>
        </w:rPr>
        <w:t>[1]</w:t>
      </w:r>
      <w:r>
        <w:rPr>
          <w:b/>
          <w:bCs/>
          <w:i/>
          <w:iCs/>
        </w:rPr>
        <w:t xml:space="preserve"> </w:t>
      </w:r>
      <w:r>
        <w:rPr>
          <w:b/>
          <w:bCs/>
          <w:i/>
          <w:iCs/>
          <w:color w:val="000000"/>
        </w:rPr>
        <w:t xml:space="preserve">- Enlace para </w:t>
      </w:r>
      <w:r>
        <w:rPr>
          <w:b/>
          <w:bCs/>
          <w:i/>
          <w:iCs/>
        </w:rPr>
        <w:t>CURSAR LA AUTORIZACION EN ADUANAS</w:t>
      </w:r>
      <w:r>
        <w:rPr>
          <w:b/>
          <w:bCs/>
          <w:i/>
          <w:iCs/>
          <w:color w:val="000000"/>
        </w:rPr>
        <w:t xml:space="preserve">: </w:t>
      </w:r>
      <w:hyperlink r:id="rId14" w:history="1">
        <w:r>
          <w:rPr>
            <w:rStyle w:val="Hipervnculo"/>
            <w:b/>
            <w:bCs/>
            <w:i/>
            <w:iCs/>
          </w:rPr>
          <w:t>https://www.agenciatributaria.gob.es/AEAT.sede/tramitacion/DC15</w:t>
        </w:r>
      </w:hyperlink>
      <w:r>
        <w:rPr>
          <w:b/>
          <w:bCs/>
          <w:i/>
          <w:iCs/>
        </w:rPr>
        <w:t xml:space="preserve"> </w:t>
      </w:r>
    </w:p>
    <w:p w14:paraId="450DCBAD" w14:textId="77777777" w:rsidR="00281FB0" w:rsidRDefault="00281FB0" w:rsidP="00281FB0">
      <w:pPr>
        <w:contextualSpacing/>
      </w:pPr>
    </w:p>
    <w:p w14:paraId="3D4B7CFF" w14:textId="77777777" w:rsidR="00281FB0" w:rsidRDefault="00281FB0" w:rsidP="00281FB0">
      <w:pPr>
        <w:rPr>
          <w:b/>
          <w:bCs/>
          <w:i/>
          <w:iCs/>
        </w:rPr>
      </w:pPr>
      <w:r>
        <w:rPr>
          <w:b/>
          <w:bCs/>
          <w:i/>
          <w:iCs/>
          <w:color w:val="000000"/>
        </w:rPr>
        <w:t xml:space="preserve">- </w:t>
      </w:r>
      <w:r>
        <w:rPr>
          <w:b/>
          <w:bCs/>
          <w:i/>
          <w:iCs/>
        </w:rPr>
        <w:t xml:space="preserve">Información sobre los objetivos de esta autorización: </w:t>
      </w:r>
    </w:p>
    <w:p w14:paraId="1407119D" w14:textId="77777777" w:rsidR="00281FB0" w:rsidRDefault="00417125" w:rsidP="00281FB0">
      <w:pPr>
        <w:rPr>
          <w:rStyle w:val="Hipervnculo"/>
        </w:rPr>
      </w:pPr>
      <w:hyperlink r:id="rId15" w:history="1">
        <w:r w:rsidR="00281FB0">
          <w:rPr>
            <w:rStyle w:val="Hipervnculo"/>
            <w:b/>
            <w:bCs/>
            <w:i/>
            <w:iCs/>
          </w:rPr>
          <w:t>www.icex.es/colabora</w:t>
        </w:r>
      </w:hyperlink>
    </w:p>
    <w:p w14:paraId="6E3B78BE" w14:textId="77777777" w:rsidR="00281FB0" w:rsidRDefault="00281FB0" w:rsidP="00281FB0">
      <w:pPr>
        <w:contextualSpacing/>
        <w:rPr>
          <w:rFonts w:ascii="HelveticaNeueLT Pro 45 Lt" w:hAnsi="HelveticaNeueLT Pro 45 Lt"/>
        </w:rPr>
      </w:pPr>
    </w:p>
    <w:p w14:paraId="7A940083" w14:textId="77777777" w:rsidR="00281FB0" w:rsidRDefault="00281FB0" w:rsidP="00281FB0">
      <w:pPr>
        <w:contextualSpacing/>
        <w:rPr>
          <w:color w:val="FF0000"/>
        </w:rPr>
      </w:pPr>
      <w:r>
        <w:rPr>
          <w:b/>
          <w:bCs/>
          <w:i/>
          <w:iCs/>
        </w:rPr>
        <w:t xml:space="preserve">- Vídeo con información: </w:t>
      </w:r>
      <w:hyperlink r:id="rId16" w:history="1">
        <w:r>
          <w:rPr>
            <w:rStyle w:val="Hipervnculo"/>
            <w:b/>
            <w:bCs/>
            <w:i/>
            <w:iCs/>
          </w:rPr>
          <w:t>https://www.icex.es/icex/es/navegacion-principal/que-es-icex/sala-de-prensa/videos/categorias-videos/sectores/servicios/VID2019828701.html</w:t>
        </w:r>
      </w:hyperlink>
    </w:p>
    <w:p w14:paraId="1AE4AC96" w14:textId="77777777" w:rsidR="00281FB0" w:rsidRDefault="00281FB0" w:rsidP="00281FB0">
      <w:pPr>
        <w:autoSpaceDE w:val="0"/>
        <w:autoSpaceDN w:val="0"/>
        <w:adjustRightInd w:val="0"/>
        <w:contextualSpacing/>
        <w:jc w:val="both"/>
        <w:rPr>
          <w:color w:val="000000" w:themeColor="text1"/>
          <w:u w:val="single"/>
        </w:rPr>
      </w:pPr>
    </w:p>
    <w:p w14:paraId="51BDA7DF" w14:textId="77777777" w:rsidR="00281FB0" w:rsidRDefault="00281FB0" w:rsidP="00281FB0">
      <w:pPr>
        <w:autoSpaceDE w:val="0"/>
        <w:autoSpaceDN w:val="0"/>
        <w:adjustRightInd w:val="0"/>
        <w:contextualSpacing/>
        <w:jc w:val="both"/>
        <w:rPr>
          <w:color w:val="000000" w:themeColor="text1"/>
          <w:u w:val="single"/>
        </w:rPr>
      </w:pPr>
    </w:p>
    <w:p w14:paraId="73DDE462"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Temporalidad </w:t>
      </w:r>
    </w:p>
    <w:p w14:paraId="228F83A8" w14:textId="77777777" w:rsidR="00281FB0" w:rsidRDefault="00281FB0" w:rsidP="00281FB0">
      <w:pPr>
        <w:autoSpaceDE w:val="0"/>
        <w:autoSpaceDN w:val="0"/>
        <w:adjustRightInd w:val="0"/>
        <w:contextualSpacing/>
        <w:jc w:val="both"/>
        <w:rPr>
          <w:b/>
          <w:color w:val="000000" w:themeColor="text1"/>
          <w:u w:val="single"/>
        </w:rPr>
      </w:pPr>
    </w:p>
    <w:p w14:paraId="76BA87D7" w14:textId="77777777" w:rsidR="00281FB0" w:rsidRDefault="00281FB0" w:rsidP="00281FB0">
      <w:pPr>
        <w:contextualSpacing/>
        <w:jc w:val="both"/>
      </w:pPr>
      <w:r>
        <w:t>El porcentaje de apoyo ICEX a las empresas en las Ferias de Participación Agrupada/Stands Informativos está sujeto a una política de aplicación temporal de apoyos ICEX mediante la cual el apoyo disminuye en función de los años de participación en la actividad.</w:t>
      </w:r>
    </w:p>
    <w:p w14:paraId="6CFA2BB4" w14:textId="77777777" w:rsidR="00281FB0" w:rsidRDefault="00281FB0" w:rsidP="00281FB0">
      <w:pPr>
        <w:contextualSpacing/>
        <w:jc w:val="both"/>
      </w:pPr>
    </w:p>
    <w:p w14:paraId="546B881C" w14:textId="77777777" w:rsidR="00281FB0" w:rsidRDefault="00281FB0" w:rsidP="00281FB0">
      <w:pPr>
        <w:contextualSpacing/>
        <w:jc w:val="both"/>
      </w:pPr>
      <w:r>
        <w:t xml:space="preserve">Las empresas podrán recibir ayuda ICEX hasta en un máximo de cinco ocasiones. Una vez trascurridos los cinco años de apoyo a la empresa y/o marca en esta actividad no se recibirá más apoyo. Para la contabilización de la temporalidad se tendrán en cuenta años consecutivos o no consecutivos a partir de 2008 (incluido) para ferias anuales y/o bianuales (dos ediciones al año) y a partir de 2003 (incluido) para ferias bienales (que se celebran cada dos años). </w:t>
      </w:r>
    </w:p>
    <w:p w14:paraId="3C516D6B" w14:textId="77777777" w:rsidR="00281FB0" w:rsidRDefault="00281FB0" w:rsidP="00281FB0">
      <w:pPr>
        <w:contextualSpacing/>
        <w:jc w:val="both"/>
      </w:pPr>
    </w:p>
    <w:p w14:paraId="1ADF7425" w14:textId="77777777" w:rsidR="00281FB0" w:rsidRDefault="00281FB0" w:rsidP="00281FB0">
      <w:pPr>
        <w:contextualSpacing/>
        <w:jc w:val="both"/>
        <w:rPr>
          <w:b/>
          <w:bCs/>
          <w:color w:val="0070C0"/>
        </w:rPr>
      </w:pPr>
      <w:r>
        <w:t xml:space="preserve">Las empresas que participen por primera vez en la actividad convocada con apoyo de ICEX recibirán 5 puntos adicionales sobre el porcentaje general de apoyo a la feria. Es decir, las empresas que participen por primera vez percibirán como máximo hasta un 40% de gastos susceptibles de apoyo, mientras que las empresas que participen entre su segunda y quinta edición percibirán como máximo hasta un 35%, </w:t>
      </w:r>
      <w:r>
        <w:rPr>
          <w:b/>
          <w:bCs/>
          <w:color w:val="0070C0"/>
        </w:rPr>
        <w:t>determinándose en la Convocatoria el porcentaje concreto.</w:t>
      </w:r>
    </w:p>
    <w:p w14:paraId="097773DB" w14:textId="77777777" w:rsidR="00281FB0" w:rsidRDefault="00281FB0" w:rsidP="00281FB0">
      <w:pPr>
        <w:contextualSpacing/>
        <w:jc w:val="both"/>
        <w:rPr>
          <w:b/>
          <w:bCs/>
        </w:rPr>
      </w:pPr>
    </w:p>
    <w:p w14:paraId="46A445D1" w14:textId="77777777" w:rsidR="00281FB0" w:rsidRPr="00CA37B2" w:rsidRDefault="00281FB0" w:rsidP="00281FB0">
      <w:pPr>
        <w:pStyle w:val="Default"/>
        <w:jc w:val="both"/>
        <w:rPr>
          <w:rFonts w:ascii="Times New Roman" w:hAnsi="Times New Roman" w:cs="Times New Roman"/>
          <w:color w:val="auto"/>
        </w:rPr>
      </w:pPr>
      <w:r w:rsidRPr="00CA37B2">
        <w:rPr>
          <w:rFonts w:ascii="Times New Roman" w:hAnsi="Times New Roman" w:cs="Times New Roman"/>
          <w:color w:val="auto"/>
        </w:rPr>
        <w:t>No obstante, y de manera excepcional para 2022, no se tendrán en cuenta los años 2020, 2021 y 2022 para el cálculo de la temporalidad a aplicar.</w:t>
      </w:r>
    </w:p>
    <w:p w14:paraId="271731AD" w14:textId="77777777" w:rsidR="00281FB0" w:rsidRPr="00CA37B2" w:rsidRDefault="00281FB0" w:rsidP="00281FB0">
      <w:pPr>
        <w:pStyle w:val="Default"/>
        <w:jc w:val="both"/>
        <w:rPr>
          <w:rFonts w:ascii="Times New Roman" w:hAnsi="Times New Roman" w:cs="Times New Roman"/>
          <w:color w:val="auto"/>
        </w:rPr>
      </w:pPr>
    </w:p>
    <w:p w14:paraId="3FD99004" w14:textId="77777777" w:rsidR="00281FB0" w:rsidRPr="00CA37B2" w:rsidRDefault="00281FB0" w:rsidP="00281FB0">
      <w:pPr>
        <w:pStyle w:val="Default"/>
        <w:jc w:val="both"/>
        <w:rPr>
          <w:rFonts w:ascii="Times New Roman" w:hAnsi="Times New Roman" w:cs="Times New Roman"/>
          <w:color w:val="auto"/>
        </w:rPr>
      </w:pPr>
      <w:r w:rsidRPr="00CA37B2">
        <w:rPr>
          <w:rFonts w:ascii="Times New Roman" w:hAnsi="Times New Roman" w:cs="Times New Roman"/>
          <w:color w:val="auto"/>
        </w:rPr>
        <w:lastRenderedPageBreak/>
        <w:t>Asimismo, y en línea con lo que se ha venido haciendo en el año 2021 e igualmente de manera excepcional para el año 2022, se flexibilizan los topes porcentuales de ayuda en participaciones agrupadas y en stands informativos en ferias con formato virtual siendo el PORCENTAJE MÁXIMO DE APOYO GENERAL PARA EL AÑO 2022 de hasta el 70%. En el caso de ferias que pasen a formato virtual, se elimina la diferencia entre actividades en la UE y fuera de ella, quedando el tope unificado en el 70%.</w:t>
      </w:r>
    </w:p>
    <w:p w14:paraId="1876BEF3" w14:textId="77777777" w:rsidR="00281FB0" w:rsidRPr="00CA37B2" w:rsidRDefault="00281FB0" w:rsidP="00281FB0">
      <w:pPr>
        <w:pStyle w:val="Default"/>
        <w:jc w:val="both"/>
        <w:rPr>
          <w:rFonts w:ascii="Times New Roman" w:hAnsi="Times New Roman" w:cs="Times New Roman"/>
          <w:color w:val="auto"/>
        </w:rPr>
      </w:pPr>
    </w:p>
    <w:p w14:paraId="1E882D6C" w14:textId="77777777" w:rsidR="00281FB0" w:rsidRPr="00CA37B2" w:rsidRDefault="00281FB0" w:rsidP="00281FB0">
      <w:pPr>
        <w:pStyle w:val="Default"/>
        <w:jc w:val="both"/>
        <w:rPr>
          <w:rFonts w:ascii="Times New Roman" w:hAnsi="Times New Roman" w:cs="Times New Roman"/>
          <w:color w:val="auto"/>
        </w:rPr>
      </w:pPr>
      <w:r w:rsidRPr="00CA37B2">
        <w:rPr>
          <w:rFonts w:ascii="Times New Roman" w:hAnsi="Times New Roman" w:cs="Times New Roman"/>
          <w:color w:val="auto"/>
        </w:rPr>
        <w:t>Este porcentaje podrá rebasarse hasta 75% en los casos que sean de aplicación los 5 puntos porcentuales de bonificación para empresas que participan por primera vez en la actividad. Esta bonificación NO es aplicable a las Entidades Colaboradoras a las cuales se les aplicará siempre el porcentaje de apoyo general.</w:t>
      </w:r>
    </w:p>
    <w:p w14:paraId="6943441A" w14:textId="77777777" w:rsidR="00281FB0" w:rsidRDefault="00281FB0" w:rsidP="00281FB0">
      <w:pPr>
        <w:pStyle w:val="Default"/>
        <w:jc w:val="both"/>
        <w:rPr>
          <w:rFonts w:ascii="HelveticaNeueLT Pro 45 Lt" w:hAnsi="HelveticaNeueLT Pro 45 Lt" w:cs="Times New Roman"/>
          <w:color w:val="000000" w:themeColor="text1"/>
        </w:rPr>
      </w:pPr>
    </w:p>
    <w:p w14:paraId="5498784E" w14:textId="77777777" w:rsidR="00281FB0" w:rsidRDefault="00281FB0" w:rsidP="00281FB0">
      <w:pPr>
        <w:contextualSpacing/>
        <w:jc w:val="both"/>
        <w:rPr>
          <w:rFonts w:ascii="HelveticaNeueLT Pro 45 Lt" w:hAnsi="HelveticaNeueLT Pro 45 Lt"/>
          <w:color w:val="000000" w:themeColor="text1"/>
        </w:rPr>
      </w:pPr>
      <w:r>
        <w:rPr>
          <w:color w:val="000000" w:themeColor="text1"/>
        </w:rPr>
        <w:t>De la misma forma, cuando las ferias pasen de formato físico a virtual, al verse éstas transformadas en su totalidad, tendrán la consideración de “nueva actividad” mientras esté vigente ese cambio de formato, a efectos tanto de aplicación de porcentaje como de cálculo de temporalidad.</w:t>
      </w:r>
    </w:p>
    <w:p w14:paraId="784C2086" w14:textId="77777777" w:rsidR="00281FB0" w:rsidRDefault="00281FB0" w:rsidP="00281FB0">
      <w:pPr>
        <w:contextualSpacing/>
        <w:jc w:val="both"/>
        <w:rPr>
          <w:color w:val="000000" w:themeColor="text1"/>
        </w:rPr>
      </w:pPr>
    </w:p>
    <w:p w14:paraId="1B88ACDE" w14:textId="77777777" w:rsidR="00281FB0" w:rsidRDefault="00281FB0" w:rsidP="00281FB0">
      <w:pPr>
        <w:contextualSpacing/>
        <w:jc w:val="both"/>
        <w:rPr>
          <w:rFonts w:cstheme="minorBidi"/>
          <w:sz w:val="22"/>
          <w:szCs w:val="22"/>
        </w:rPr>
      </w:pPr>
    </w:p>
    <w:p w14:paraId="655C819C"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 Fecha límite de recepción de solicitudes</w:t>
      </w:r>
    </w:p>
    <w:p w14:paraId="28E52A05" w14:textId="77777777" w:rsidR="00281FB0" w:rsidRDefault="00281FB0" w:rsidP="00281FB0">
      <w:pPr>
        <w:autoSpaceDE w:val="0"/>
        <w:autoSpaceDN w:val="0"/>
        <w:adjustRightInd w:val="0"/>
        <w:contextualSpacing/>
        <w:jc w:val="both"/>
        <w:rPr>
          <w:color w:val="000000" w:themeColor="text1"/>
        </w:rPr>
      </w:pPr>
    </w:p>
    <w:p w14:paraId="509F6B3E" w14:textId="187F361B" w:rsidR="00281FB0" w:rsidRDefault="00281FB0" w:rsidP="00281FB0">
      <w:pPr>
        <w:autoSpaceDE w:val="0"/>
        <w:autoSpaceDN w:val="0"/>
        <w:adjustRightInd w:val="0"/>
        <w:contextualSpacing/>
        <w:jc w:val="both"/>
        <w:rPr>
          <w:b/>
          <w:bCs/>
          <w:color w:val="0070C0"/>
        </w:rPr>
      </w:pPr>
      <w:r>
        <w:rPr>
          <w:color w:val="000000" w:themeColor="text1"/>
        </w:rPr>
        <w:t xml:space="preserve">No se admitirá ninguna solicitud de ayuda recibida con posterioridad a </w:t>
      </w:r>
      <w:r>
        <w:rPr>
          <w:b/>
          <w:bCs/>
          <w:color w:val="0070C0"/>
        </w:rPr>
        <w:t>la fecha indicada en la Convocatoria.</w:t>
      </w:r>
    </w:p>
    <w:p w14:paraId="634B6D04" w14:textId="77777777" w:rsidR="00281FB0" w:rsidRDefault="00281FB0" w:rsidP="00281FB0">
      <w:pPr>
        <w:autoSpaceDE w:val="0"/>
        <w:autoSpaceDN w:val="0"/>
        <w:adjustRightInd w:val="0"/>
        <w:contextualSpacing/>
        <w:jc w:val="both"/>
        <w:rPr>
          <w:b/>
          <w:bCs/>
          <w:color w:val="0070C0"/>
        </w:rPr>
      </w:pPr>
    </w:p>
    <w:p w14:paraId="0EE201CB"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Criterios de selección de las empresas receptoras de la ayuda</w:t>
      </w:r>
    </w:p>
    <w:p w14:paraId="0F6B7B2D" w14:textId="77777777" w:rsidR="00281FB0" w:rsidRDefault="00281FB0" w:rsidP="00281FB0">
      <w:pPr>
        <w:autoSpaceDE w:val="0"/>
        <w:autoSpaceDN w:val="0"/>
        <w:adjustRightInd w:val="0"/>
        <w:contextualSpacing/>
        <w:jc w:val="both"/>
        <w:rPr>
          <w:color w:val="000000" w:themeColor="text1"/>
        </w:rPr>
      </w:pPr>
    </w:p>
    <w:p w14:paraId="29612A31" w14:textId="77777777" w:rsidR="00281FB0" w:rsidRDefault="00281FB0" w:rsidP="00281FB0">
      <w:pPr>
        <w:autoSpaceDE w:val="0"/>
        <w:autoSpaceDN w:val="0"/>
        <w:adjustRightInd w:val="0"/>
        <w:contextualSpacing/>
        <w:jc w:val="both"/>
        <w:rPr>
          <w:color w:val="000000" w:themeColor="text1"/>
        </w:rPr>
      </w:pPr>
      <w:r>
        <w:rPr>
          <w:color w:val="000000" w:themeColor="text1"/>
        </w:rPr>
        <w:t xml:space="preserve">La Entidad Colaboradora seleccionará a las empresas beneficiarias por riguroso orden de recepción de la documentación solicitada, </w:t>
      </w:r>
      <w:r>
        <w:rPr>
          <w:b/>
          <w:bCs/>
          <w:color w:val="0070C0"/>
        </w:rPr>
        <w:t>salvo que en la Convocatoria se establezcan otros criterios</w:t>
      </w:r>
      <w:r>
        <w:rPr>
          <w:color w:val="0070C0"/>
        </w:rPr>
        <w:t xml:space="preserve"> </w:t>
      </w:r>
      <w:r>
        <w:rPr>
          <w:color w:val="000000" w:themeColor="text1"/>
        </w:rPr>
        <w:t>junto con sus ponderaciones.</w:t>
      </w:r>
    </w:p>
    <w:p w14:paraId="0F9C6029" w14:textId="77777777" w:rsidR="00281FB0" w:rsidRDefault="00281FB0" w:rsidP="00281FB0">
      <w:pPr>
        <w:autoSpaceDE w:val="0"/>
        <w:autoSpaceDN w:val="0"/>
        <w:adjustRightInd w:val="0"/>
        <w:contextualSpacing/>
        <w:jc w:val="both"/>
        <w:rPr>
          <w:color w:val="000000" w:themeColor="text1"/>
        </w:rPr>
      </w:pPr>
    </w:p>
    <w:p w14:paraId="7D21CDDF" w14:textId="77777777" w:rsidR="00281FB0" w:rsidRDefault="00281FB0" w:rsidP="00281FB0">
      <w:pPr>
        <w:autoSpaceDE w:val="0"/>
        <w:autoSpaceDN w:val="0"/>
        <w:adjustRightInd w:val="0"/>
        <w:contextualSpacing/>
        <w:jc w:val="both"/>
        <w:rPr>
          <w:color w:val="000000" w:themeColor="text1"/>
        </w:rPr>
      </w:pPr>
      <w:r>
        <w:rPr>
          <w:color w:val="000000" w:themeColor="text1"/>
        </w:rPr>
        <w:t>Para apoyar la Participación Agrupada deberán concurrir, con carácter general, un mínimo de 6 empresas.</w:t>
      </w:r>
    </w:p>
    <w:p w14:paraId="14E3E112" w14:textId="77777777" w:rsidR="00281FB0" w:rsidRDefault="00281FB0" w:rsidP="00281FB0">
      <w:pPr>
        <w:autoSpaceDE w:val="0"/>
        <w:autoSpaceDN w:val="0"/>
        <w:adjustRightInd w:val="0"/>
        <w:contextualSpacing/>
        <w:jc w:val="both"/>
        <w:rPr>
          <w:color w:val="000000" w:themeColor="text1"/>
        </w:rPr>
      </w:pPr>
    </w:p>
    <w:p w14:paraId="053E292A" w14:textId="77777777" w:rsidR="00281FB0" w:rsidRDefault="00281FB0" w:rsidP="00281FB0">
      <w:pPr>
        <w:autoSpaceDE w:val="0"/>
        <w:autoSpaceDN w:val="0"/>
        <w:adjustRightInd w:val="0"/>
        <w:contextualSpacing/>
        <w:jc w:val="both"/>
        <w:rPr>
          <w:color w:val="000000" w:themeColor="text1"/>
        </w:rPr>
      </w:pPr>
    </w:p>
    <w:p w14:paraId="3CBDD785"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Justificación de la Ayuda</w:t>
      </w:r>
    </w:p>
    <w:p w14:paraId="5A01EA0C" w14:textId="77777777" w:rsidR="00281FB0" w:rsidRDefault="00281FB0" w:rsidP="00281FB0">
      <w:pPr>
        <w:autoSpaceDE w:val="0"/>
        <w:autoSpaceDN w:val="0"/>
        <w:adjustRightInd w:val="0"/>
        <w:contextualSpacing/>
        <w:jc w:val="both"/>
        <w:rPr>
          <w:b/>
          <w:color w:val="000000" w:themeColor="text1"/>
          <w:u w:val="single"/>
        </w:rPr>
      </w:pPr>
    </w:p>
    <w:p w14:paraId="167CBB4F" w14:textId="77777777" w:rsidR="00281FB0" w:rsidRDefault="00281FB0" w:rsidP="00281FB0">
      <w:pPr>
        <w:autoSpaceDE w:val="0"/>
        <w:autoSpaceDN w:val="0"/>
        <w:adjustRightInd w:val="0"/>
        <w:contextualSpacing/>
        <w:jc w:val="both"/>
        <w:rPr>
          <w:bCs/>
          <w:color w:val="000000" w:themeColor="text1"/>
        </w:rPr>
      </w:pPr>
      <w:r>
        <w:rPr>
          <w:bCs/>
          <w:color w:val="000000" w:themeColor="text1"/>
        </w:rPr>
        <w:t>La Entidad Colaboradora, como Entidad Perceptora, debe presentar toda la documentación relativa a la ejecución de la actividad en el plazo estipulado en el comunicado de aprobación, que será como máximo de tres meses contados desde la fecha de finalización de la actividad objeto de apoyo, de conformidad con las especificaciones del procedimiento de justificaciones de ayudas ICEX para Participaciones Agrupadas/Stands Informativos vigentes en cada momento.</w:t>
      </w:r>
    </w:p>
    <w:p w14:paraId="4A2A7D39" w14:textId="77777777" w:rsidR="00281FB0" w:rsidRDefault="00281FB0" w:rsidP="00281FB0">
      <w:pPr>
        <w:autoSpaceDE w:val="0"/>
        <w:autoSpaceDN w:val="0"/>
        <w:adjustRightInd w:val="0"/>
        <w:contextualSpacing/>
        <w:jc w:val="both"/>
        <w:rPr>
          <w:bCs/>
          <w:color w:val="000000" w:themeColor="text1"/>
        </w:rPr>
      </w:pPr>
    </w:p>
    <w:p w14:paraId="5B12BE09" w14:textId="77777777" w:rsidR="00281FB0" w:rsidRDefault="00281FB0" w:rsidP="00281FB0">
      <w:pPr>
        <w:autoSpaceDE w:val="0"/>
        <w:autoSpaceDN w:val="0"/>
        <w:adjustRightInd w:val="0"/>
        <w:contextualSpacing/>
        <w:jc w:val="both"/>
        <w:rPr>
          <w:bCs/>
          <w:color w:val="000000" w:themeColor="text1"/>
        </w:rPr>
      </w:pPr>
      <w:r>
        <w:rPr>
          <w:bCs/>
          <w:color w:val="000000" w:themeColor="text1"/>
        </w:rPr>
        <w:t xml:space="preserve">Las empresas beneficiarias que participen en la actividad y sean destinatarias de la ayuda quedan obligadas a entregar a la Entidad Colaboradora toda la documentación necesaria dentro del plazo estipulado a fin de poder realizar una correcta justificación de los gastos objeto de la ayuda ICEX. El incumplimiento de la obligación de entregar la documentación justificativa requerida en el plazo establecido podrá dar lugar a la no liquidación del apoyo ICEX a la empresa participante. Es imprescindible guardar todos los documentos originales, relativos a la actividad. </w:t>
      </w:r>
    </w:p>
    <w:p w14:paraId="7911404C" w14:textId="77777777" w:rsidR="00281FB0" w:rsidRDefault="00281FB0" w:rsidP="00281FB0">
      <w:pPr>
        <w:autoSpaceDE w:val="0"/>
        <w:autoSpaceDN w:val="0"/>
        <w:adjustRightInd w:val="0"/>
        <w:contextualSpacing/>
        <w:jc w:val="both"/>
        <w:rPr>
          <w:bCs/>
          <w:color w:val="000000" w:themeColor="text1"/>
        </w:rPr>
      </w:pPr>
    </w:p>
    <w:p w14:paraId="25DCAC6E" w14:textId="77777777" w:rsidR="00281FB0" w:rsidRDefault="00281FB0" w:rsidP="00281FB0">
      <w:pPr>
        <w:autoSpaceDE w:val="0"/>
        <w:autoSpaceDN w:val="0"/>
        <w:adjustRightInd w:val="0"/>
        <w:contextualSpacing/>
        <w:jc w:val="both"/>
        <w:rPr>
          <w:b/>
          <w:color w:val="000000" w:themeColor="text1"/>
          <w:u w:val="single"/>
        </w:rPr>
      </w:pPr>
    </w:p>
    <w:p w14:paraId="1DCFC584"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Adenda</w:t>
      </w:r>
    </w:p>
    <w:p w14:paraId="46D90C5B" w14:textId="77777777" w:rsidR="00281FB0" w:rsidRDefault="00281FB0" w:rsidP="00281FB0">
      <w:pPr>
        <w:autoSpaceDE w:val="0"/>
        <w:autoSpaceDN w:val="0"/>
        <w:adjustRightInd w:val="0"/>
        <w:contextualSpacing/>
        <w:jc w:val="both"/>
        <w:rPr>
          <w:b/>
          <w:color w:val="000000" w:themeColor="text1"/>
          <w:u w:val="single"/>
        </w:rPr>
      </w:pPr>
    </w:p>
    <w:p w14:paraId="0FBBC9C4" w14:textId="77777777" w:rsidR="00281FB0" w:rsidRDefault="00281FB0" w:rsidP="00281FB0">
      <w:pPr>
        <w:autoSpaceDE w:val="0"/>
        <w:autoSpaceDN w:val="0"/>
        <w:adjustRightInd w:val="0"/>
        <w:contextualSpacing/>
        <w:jc w:val="both"/>
        <w:rPr>
          <w:bCs/>
          <w:color w:val="000000" w:themeColor="text1"/>
        </w:rPr>
      </w:pPr>
      <w:r>
        <w:rPr>
          <w:bCs/>
          <w:color w:val="000000" w:themeColor="text1"/>
        </w:rPr>
        <w:t>Cualquier modificación de las condiciones de la Convocatoria requerirá la previa aprobación mediante Resolución de la Consejera Delegada de una Adenda en la que se detalle el cambio producido.</w:t>
      </w:r>
    </w:p>
    <w:p w14:paraId="32381B5A" w14:textId="77777777" w:rsidR="00281FB0" w:rsidRDefault="00281FB0" w:rsidP="00281FB0">
      <w:pPr>
        <w:autoSpaceDE w:val="0"/>
        <w:autoSpaceDN w:val="0"/>
        <w:adjustRightInd w:val="0"/>
        <w:contextualSpacing/>
        <w:jc w:val="both"/>
        <w:rPr>
          <w:bCs/>
          <w:color w:val="000000" w:themeColor="text1"/>
        </w:rPr>
      </w:pPr>
    </w:p>
    <w:p w14:paraId="2D7E198C" w14:textId="77777777" w:rsidR="00281FB0" w:rsidRDefault="00281FB0" w:rsidP="00281FB0">
      <w:pPr>
        <w:autoSpaceDE w:val="0"/>
        <w:autoSpaceDN w:val="0"/>
        <w:adjustRightInd w:val="0"/>
        <w:contextualSpacing/>
        <w:jc w:val="both"/>
        <w:rPr>
          <w:bCs/>
          <w:color w:val="000000" w:themeColor="text1"/>
        </w:rPr>
      </w:pPr>
      <w:r>
        <w:rPr>
          <w:bCs/>
          <w:color w:val="000000" w:themeColor="text1"/>
        </w:rPr>
        <w:t xml:space="preserve">Si la modificación supusiera la apertura de un nuevo plazo de presentación de solicitudes, no podrán ser tenidas en consideración aquellas solicitudes presentadas entre la finalización del primer plazo y la apertura del segundo. </w:t>
      </w:r>
    </w:p>
    <w:p w14:paraId="59A6DF22" w14:textId="77777777" w:rsidR="00281FB0" w:rsidRDefault="00281FB0" w:rsidP="00281FB0">
      <w:pPr>
        <w:autoSpaceDE w:val="0"/>
        <w:autoSpaceDN w:val="0"/>
        <w:adjustRightInd w:val="0"/>
        <w:contextualSpacing/>
        <w:jc w:val="both"/>
        <w:rPr>
          <w:bCs/>
          <w:color w:val="000000" w:themeColor="text1"/>
        </w:rPr>
      </w:pPr>
    </w:p>
    <w:p w14:paraId="71CAFBEE" w14:textId="77777777" w:rsidR="00281FB0" w:rsidRDefault="00281FB0" w:rsidP="00281FB0">
      <w:pPr>
        <w:autoSpaceDE w:val="0"/>
        <w:autoSpaceDN w:val="0"/>
        <w:adjustRightInd w:val="0"/>
        <w:contextualSpacing/>
        <w:jc w:val="both"/>
        <w:rPr>
          <w:bCs/>
        </w:rPr>
      </w:pPr>
      <w:r>
        <w:rPr>
          <w:bCs/>
        </w:rPr>
        <w:t>En este supuesto, en el que se abra un nuevo plazo para presentar solicitudes, y salvo que se indique lo contrario, las solicitudes ya presentadas con anterioridad seguirán siendo válidas siempre que las mismas se hubieran presentado dentro del plazo establecido inicialmente.</w:t>
      </w:r>
    </w:p>
    <w:p w14:paraId="132FDED6" w14:textId="77777777" w:rsidR="00281FB0" w:rsidRDefault="00281FB0" w:rsidP="00281FB0">
      <w:pPr>
        <w:autoSpaceDE w:val="0"/>
        <w:autoSpaceDN w:val="0"/>
        <w:adjustRightInd w:val="0"/>
        <w:contextualSpacing/>
        <w:jc w:val="both"/>
        <w:rPr>
          <w:b/>
          <w:color w:val="000000" w:themeColor="text1"/>
          <w:u w:val="single"/>
        </w:rPr>
      </w:pPr>
    </w:p>
    <w:p w14:paraId="2E847782"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Cláusula de protección de datos </w:t>
      </w:r>
    </w:p>
    <w:p w14:paraId="2AE97FCF" w14:textId="77777777" w:rsidR="00281FB0" w:rsidRDefault="00281FB0" w:rsidP="00281FB0">
      <w:pPr>
        <w:autoSpaceDE w:val="0"/>
        <w:autoSpaceDN w:val="0"/>
        <w:adjustRightInd w:val="0"/>
        <w:contextualSpacing/>
        <w:jc w:val="both"/>
        <w:rPr>
          <w:b/>
          <w:color w:val="000000" w:themeColor="text1"/>
          <w:u w:val="single"/>
        </w:rPr>
      </w:pPr>
    </w:p>
    <w:p w14:paraId="5AD8E9E9" w14:textId="77777777" w:rsidR="00281FB0" w:rsidRDefault="00281FB0" w:rsidP="00281FB0">
      <w:pPr>
        <w:contextualSpacing/>
        <w:jc w:val="both"/>
        <w:rPr>
          <w:b/>
          <w:bCs/>
          <w:color w:val="0070C0"/>
        </w:rPr>
      </w:pPr>
      <w:r>
        <w:t>Sus datos podrán ser cedidos a ICEX, así como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w:t>
      </w:r>
      <w:r>
        <w:rPr>
          <w:b/>
          <w:bCs/>
          <w:color w:val="0070C0"/>
        </w:rPr>
        <w:t xml:space="preserve"> La Convocatoria recoge la política de protección de datos personales de la Entidad Colaboradora, así como los datos del responsable del fichero.</w:t>
      </w:r>
    </w:p>
    <w:p w14:paraId="4E9274F2" w14:textId="77777777" w:rsidR="00281FB0" w:rsidRDefault="00281FB0" w:rsidP="00281FB0">
      <w:pPr>
        <w:contextualSpacing/>
        <w:jc w:val="both"/>
      </w:pPr>
    </w:p>
    <w:p w14:paraId="639D57EE" w14:textId="77777777" w:rsidR="00281FB0" w:rsidRDefault="00281FB0" w:rsidP="00281FB0">
      <w:pPr>
        <w:autoSpaceDE w:val="0"/>
        <w:autoSpaceDN w:val="0"/>
        <w:adjustRightInd w:val="0"/>
        <w:contextualSpacing/>
        <w:jc w:val="both"/>
      </w:pPr>
    </w:p>
    <w:p w14:paraId="26433482"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Legislación aplicable:</w:t>
      </w:r>
    </w:p>
    <w:p w14:paraId="7B421A0B" w14:textId="77777777" w:rsidR="00281FB0" w:rsidRDefault="00281FB0" w:rsidP="00281FB0">
      <w:pPr>
        <w:autoSpaceDE w:val="0"/>
        <w:autoSpaceDN w:val="0"/>
        <w:adjustRightInd w:val="0"/>
        <w:contextualSpacing/>
        <w:jc w:val="both"/>
        <w:rPr>
          <w:b/>
          <w:color w:val="000000" w:themeColor="text1"/>
          <w:u w:val="single"/>
        </w:rPr>
      </w:pPr>
    </w:p>
    <w:p w14:paraId="31EE0864" w14:textId="77777777" w:rsidR="00281FB0" w:rsidRDefault="00281FB0" w:rsidP="00281FB0">
      <w:pPr>
        <w:contextualSpacing/>
        <w:jc w:val="both"/>
        <w:rPr>
          <w:i/>
          <w:color w:val="000000"/>
        </w:rPr>
      </w:pPr>
      <w:r>
        <w:rPr>
          <w:i/>
          <w:color w:val="000000"/>
        </w:rPr>
        <w:t xml:space="preserve">Las ayudas previstas en el marco de esta actividad se concederán conforme a lo previsto en el Reglamento (UE) 1407/2013 de la Comisión de 18 de diciembre de 2013 relativo a la aplicación de los artículos 107 y 108 del Tratado de Funcionamiento de la Unión Europea a las ayudas de minimis. La ayuda total de </w:t>
      </w:r>
      <w:proofErr w:type="spellStart"/>
      <w:r>
        <w:rPr>
          <w:i/>
          <w:color w:val="000000"/>
        </w:rPr>
        <w:t>mínimis</w:t>
      </w:r>
      <w:proofErr w:type="spellEnd"/>
      <w:r>
        <w:rPr>
          <w:i/>
          <w:color w:val="000000"/>
        </w:rPr>
        <w:t xml:space="preserve"> concedida a una única empresa no podrá superar los 200.000 euros durante cualquier periodo de tres ejercicios fiscales, habida cuenta de las otras ayudas también percibidas durante este mismo período, de conformidad con lo previsto en el artículo 3, apartado 2, del Reglamento mencionado. </w:t>
      </w:r>
    </w:p>
    <w:p w14:paraId="13C4A97D" w14:textId="77777777" w:rsidR="00281FB0" w:rsidRDefault="00281FB0" w:rsidP="00281FB0">
      <w:pPr>
        <w:contextualSpacing/>
        <w:jc w:val="both"/>
        <w:rPr>
          <w:i/>
          <w:color w:val="000000"/>
        </w:rPr>
      </w:pPr>
    </w:p>
    <w:p w14:paraId="7AA6ECFC" w14:textId="77777777" w:rsidR="00281FB0" w:rsidRDefault="00281FB0" w:rsidP="00281FB0">
      <w:pPr>
        <w:contextualSpacing/>
        <w:jc w:val="both"/>
        <w:rPr>
          <w:i/>
          <w:color w:val="000000"/>
        </w:rPr>
      </w:pPr>
      <w:r>
        <w:rPr>
          <w:i/>
          <w:color w:val="000000"/>
        </w:rPr>
        <w:t>De igual forma, le es de aplicación la Ley 38/2003, de 17 de noviembre, General de Subvenciones y el Real Decreto 887/2006, de 21 de julio de desarrollo, en todo lo relativo a las ayudas dinerarias sin contraprestación al igual que la normativa interna de ayudas de ICEX aprobada por el Consejo de Administración de 21 de noviembre de 2019.</w:t>
      </w:r>
    </w:p>
    <w:p w14:paraId="70DE71CF" w14:textId="77777777" w:rsidR="00281FB0" w:rsidRDefault="00281FB0" w:rsidP="00281FB0">
      <w:pPr>
        <w:contextualSpacing/>
        <w:jc w:val="both"/>
        <w:rPr>
          <w:i/>
          <w:color w:val="000000"/>
        </w:rPr>
      </w:pPr>
    </w:p>
    <w:p w14:paraId="20C1128E" w14:textId="77777777" w:rsidR="00281FB0" w:rsidRDefault="00281FB0" w:rsidP="00281FB0">
      <w:pPr>
        <w:autoSpaceDE w:val="0"/>
        <w:autoSpaceDN w:val="0"/>
        <w:adjustRightInd w:val="0"/>
        <w:contextualSpacing/>
        <w:jc w:val="both"/>
        <w:rPr>
          <w:b/>
          <w:color w:val="000000" w:themeColor="text1"/>
          <w:u w:val="single"/>
        </w:rPr>
      </w:pPr>
    </w:p>
    <w:p w14:paraId="29F18AE8" w14:textId="77777777" w:rsidR="00281FB0" w:rsidRDefault="00281FB0" w:rsidP="00281FB0">
      <w:pPr>
        <w:pStyle w:val="Prrafodelista"/>
        <w:numPr>
          <w:ilvl w:val="0"/>
          <w:numId w:val="20"/>
        </w:numPr>
        <w:autoSpaceDE w:val="0"/>
        <w:autoSpaceDN w:val="0"/>
        <w:adjustRightInd w:val="0"/>
        <w:contextualSpacing/>
        <w:jc w:val="both"/>
        <w:rPr>
          <w:b/>
          <w:color w:val="000000" w:themeColor="text1"/>
          <w:u w:val="single"/>
        </w:rPr>
      </w:pPr>
      <w:r>
        <w:rPr>
          <w:b/>
          <w:color w:val="000000" w:themeColor="text1"/>
          <w:u w:val="single"/>
        </w:rPr>
        <w:t xml:space="preserve">Texto Fondos </w:t>
      </w:r>
      <w:proofErr w:type="spellStart"/>
      <w:r>
        <w:rPr>
          <w:b/>
          <w:color w:val="000000" w:themeColor="text1"/>
          <w:u w:val="single"/>
        </w:rPr>
        <w:t>Feder</w:t>
      </w:r>
      <w:proofErr w:type="spellEnd"/>
    </w:p>
    <w:p w14:paraId="326ABE66" w14:textId="77777777" w:rsidR="00281FB0" w:rsidRDefault="00281FB0" w:rsidP="00281FB0">
      <w:pPr>
        <w:autoSpaceDE w:val="0"/>
        <w:autoSpaceDN w:val="0"/>
        <w:adjustRightInd w:val="0"/>
        <w:contextualSpacing/>
        <w:jc w:val="both"/>
        <w:rPr>
          <w:b/>
          <w:color w:val="000000" w:themeColor="text1"/>
          <w:u w:val="single"/>
        </w:rPr>
      </w:pPr>
    </w:p>
    <w:p w14:paraId="441719E8" w14:textId="77777777" w:rsidR="00281FB0" w:rsidRDefault="00281FB0" w:rsidP="00281FB0">
      <w:pPr>
        <w:contextualSpacing/>
        <w:jc w:val="both"/>
        <w:rPr>
          <w:i/>
          <w:color w:val="000000"/>
        </w:rPr>
      </w:pPr>
      <w:r>
        <w:rPr>
          <w:i/>
          <w:color w:val="000000"/>
        </w:rPr>
        <w:t>“Esta actividad es susceptible de ser cofinanciada por el Fondo Europeo de Desarrollo Regional (FEDER).</w:t>
      </w:r>
    </w:p>
    <w:p w14:paraId="4549C4BA" w14:textId="77777777" w:rsidR="00281FB0" w:rsidRDefault="00281FB0" w:rsidP="00281FB0">
      <w:pPr>
        <w:contextualSpacing/>
        <w:jc w:val="both"/>
        <w:rPr>
          <w:i/>
          <w:color w:val="000000"/>
        </w:rPr>
      </w:pPr>
    </w:p>
    <w:p w14:paraId="3A0CFF8B" w14:textId="77777777" w:rsidR="00281FB0" w:rsidRDefault="00281FB0" w:rsidP="00281FB0">
      <w:pPr>
        <w:contextualSpacing/>
        <w:jc w:val="both"/>
        <w:rPr>
          <w:i/>
          <w:color w:val="000000"/>
        </w:rPr>
      </w:pPr>
      <w:r>
        <w:rPr>
          <w:i/>
          <w:color w:val="000000"/>
        </w:rPr>
        <w:lastRenderedPageBreak/>
        <w:t>La aceptación de la ayuda ICEX por parte de las empresas participantes, supone su aceptación a ser incluidas en la lista de operaciones publicada de conformidad con art. 115 apartado 2) del Reglamento (UE) 1303/2013.</w:t>
      </w:r>
    </w:p>
    <w:p w14:paraId="1FB44786" w14:textId="77777777" w:rsidR="00281FB0" w:rsidRDefault="00281FB0" w:rsidP="00281FB0">
      <w:pPr>
        <w:contextualSpacing/>
        <w:jc w:val="both"/>
        <w:rPr>
          <w:i/>
          <w:color w:val="000000"/>
        </w:rPr>
      </w:pPr>
    </w:p>
    <w:p w14:paraId="622892DB" w14:textId="77777777" w:rsidR="00281FB0" w:rsidRDefault="00281FB0" w:rsidP="00281FB0">
      <w:pPr>
        <w:contextualSpacing/>
        <w:jc w:val="both"/>
        <w:rPr>
          <w:i/>
          <w:color w:val="000000"/>
        </w:rPr>
      </w:pPr>
      <w:r>
        <w:rPr>
          <w:i/>
          <w:color w:val="000000"/>
        </w:rPr>
        <w:t>Esta aceptación también supone su permiso a que ICEX publique en su página web la conformidad de la empresa con el siguiente texto:</w:t>
      </w:r>
    </w:p>
    <w:p w14:paraId="4996B7B8" w14:textId="77777777" w:rsidR="00281FB0" w:rsidRDefault="00281FB0" w:rsidP="00281FB0">
      <w:pPr>
        <w:contextualSpacing/>
        <w:jc w:val="both"/>
        <w:rPr>
          <w:i/>
          <w:color w:val="000000"/>
        </w:rPr>
      </w:pPr>
      <w:r>
        <w:rPr>
          <w:i/>
          <w:color w:val="000000"/>
        </w:rPr>
        <w:t>“Soy conocedor de que esta actuación está cofinanciada con fondos europeos y me comprometo a indicarlo así siempre que deba hacer referencia a la misma, frente a terceros o a la propia ciudadanía. Por la importancia que considero tienen este tipo de ayudas para nuestra empresa, es por ello que valoró muy positivamente la contribución del FEDER, principal fondo de la política de cohesión europea, por lo que supone de impulso a nuestro trabajo y en consecuencia al crecimiento económico y la creación de empleo de la región en la que me ubico y de España en su conjunto”.</w:t>
      </w:r>
    </w:p>
    <w:p w14:paraId="3612F7B8" w14:textId="77777777" w:rsidR="00281FB0" w:rsidRDefault="00281FB0" w:rsidP="00281FB0">
      <w:pPr>
        <w:contextualSpacing/>
        <w:jc w:val="both"/>
        <w:rPr>
          <w:i/>
          <w:color w:val="000000"/>
        </w:rPr>
      </w:pPr>
    </w:p>
    <w:p w14:paraId="10B61A93" w14:textId="77777777" w:rsidR="00281FB0" w:rsidRDefault="00281FB0" w:rsidP="00281FB0">
      <w:pPr>
        <w:contextualSpacing/>
        <w:jc w:val="both"/>
        <w:rPr>
          <w:i/>
          <w:color w:val="000000"/>
        </w:rPr>
      </w:pPr>
      <w:r>
        <w:rPr>
          <w:i/>
          <w:color w:val="000000"/>
        </w:rPr>
        <w:t>Asimismo, si esa empresa resulta beneficiaria de una ayuda cofinanciada por Fondos FEDER, y en lo que respecta a la disponibilidad y conservación de los documentos justificativos, deberán tener en cuenta lo contenido en el artículo 140 del Reglamento (UE) 1303/2013, así como el artículo 125-4.b) del citado Reglamento para lo relativo a la contabilización de las operaciones.</w:t>
      </w:r>
    </w:p>
    <w:p w14:paraId="35262CE1" w14:textId="77777777" w:rsidR="00281FB0" w:rsidRDefault="00281FB0" w:rsidP="00281FB0">
      <w:pPr>
        <w:contextualSpacing/>
        <w:jc w:val="both"/>
        <w:rPr>
          <w:i/>
          <w:color w:val="000000"/>
        </w:rPr>
      </w:pPr>
    </w:p>
    <w:p w14:paraId="1494856A" w14:textId="77777777" w:rsidR="00281FB0" w:rsidRDefault="00281FB0" w:rsidP="00281FB0">
      <w:pPr>
        <w:contextualSpacing/>
        <w:jc w:val="both"/>
        <w:rPr>
          <w:i/>
          <w:color w:val="000000"/>
        </w:rPr>
      </w:pPr>
      <w:r>
        <w:rPr>
          <w:i/>
          <w:color w:val="000000"/>
        </w:rPr>
        <w:t>Toda la información relativa a las responsabilidades y obligaciones de las empresas beneficiarias en materia de Información y Comunicación se encuentra disponible en la web de ICEX</w:t>
      </w:r>
    </w:p>
    <w:p w14:paraId="20CEE689" w14:textId="77777777" w:rsidR="00281FB0" w:rsidRDefault="00281FB0" w:rsidP="00281FB0">
      <w:pPr>
        <w:contextualSpacing/>
        <w:jc w:val="both"/>
        <w:rPr>
          <w:i/>
          <w:color w:val="000000"/>
        </w:rPr>
      </w:pPr>
    </w:p>
    <w:p w14:paraId="3C6EE3FF" w14:textId="77777777" w:rsidR="00281FB0" w:rsidRDefault="00417125" w:rsidP="00281FB0">
      <w:pPr>
        <w:contextualSpacing/>
        <w:jc w:val="both"/>
        <w:rPr>
          <w:rStyle w:val="Hipervnculo"/>
        </w:rPr>
      </w:pPr>
      <w:hyperlink r:id="rId17" w:history="1">
        <w:r w:rsidR="00281FB0">
          <w:rPr>
            <w:rStyle w:val="Hipervnculo"/>
            <w:i/>
          </w:rPr>
          <w:t>www.icex.es/fondosfeder</w:t>
        </w:r>
      </w:hyperlink>
    </w:p>
    <w:p w14:paraId="641749D7" w14:textId="7F8ABA12" w:rsidR="00DA1A0C" w:rsidRPr="00EC5AE5" w:rsidRDefault="00DA1A0C" w:rsidP="09817999">
      <w:pPr>
        <w:spacing w:line="257" w:lineRule="auto"/>
        <w:jc w:val="both"/>
        <w:rPr>
          <w:color w:val="000000" w:themeColor="text1"/>
        </w:rPr>
      </w:pPr>
    </w:p>
    <w:p w14:paraId="5358DA04" w14:textId="2CCA32FC" w:rsidR="00DA1A0C" w:rsidRPr="00EC5AE5" w:rsidRDefault="00DA1A0C" w:rsidP="09817999">
      <w:pPr>
        <w:jc w:val="both"/>
        <w:rPr>
          <w:rFonts w:asciiTheme="minorHAnsi" w:eastAsia="Calibri" w:hAnsiTheme="minorHAnsi" w:cstheme="minorBidi"/>
          <w:b/>
          <w:bCs/>
          <w:i/>
          <w:iCs/>
          <w:color w:val="000000" w:themeColor="text1"/>
          <w:sz w:val="22"/>
          <w:szCs w:val="22"/>
        </w:rPr>
      </w:pPr>
    </w:p>
    <w:p w14:paraId="12B0AD50" w14:textId="77777777" w:rsidR="00DA1A0C" w:rsidRPr="00CA37B2" w:rsidRDefault="00DA1A0C" w:rsidP="00DA1A0C">
      <w:pPr>
        <w:ind w:firstLine="360"/>
        <w:jc w:val="both"/>
        <w:rPr>
          <w:rStyle w:val="Hipervnculo"/>
          <w:rFonts w:ascii="Calibri" w:hAnsi="Calibri" w:cs="Calibri"/>
          <w:b/>
          <w:sz w:val="22"/>
          <w:szCs w:val="22"/>
        </w:rPr>
      </w:pPr>
    </w:p>
    <w:p w14:paraId="1EF59215" w14:textId="77777777" w:rsidR="00DA1A0C" w:rsidRPr="00CA37B2" w:rsidRDefault="00DA1A0C" w:rsidP="00DA1A0C">
      <w:pPr>
        <w:pStyle w:val="Textoindependiente"/>
        <w:ind w:left="1428"/>
        <w:rPr>
          <w:rFonts w:ascii="Calibri" w:hAnsi="Calibri" w:cs="Calibri"/>
          <w:sz w:val="22"/>
          <w:szCs w:val="22"/>
        </w:rPr>
      </w:pPr>
    </w:p>
    <w:p w14:paraId="4DF1F610" w14:textId="77777777" w:rsidR="00DA1A0C" w:rsidRPr="00CA37B2" w:rsidRDefault="00DA1A0C" w:rsidP="00DA1A0C">
      <w:pPr>
        <w:rPr>
          <w:rFonts w:ascii="Cambria" w:hAnsi="Cambria" w:cs="Calibri"/>
          <w:b/>
          <w:bCs/>
          <w:sz w:val="22"/>
          <w:szCs w:val="22"/>
          <w:u w:val="single"/>
        </w:rPr>
      </w:pPr>
    </w:p>
    <w:p w14:paraId="34F7DB0B" w14:textId="77777777" w:rsidR="00DA1A0C" w:rsidRPr="00CA37B2" w:rsidRDefault="00DA1A0C" w:rsidP="0078162A">
      <w:pPr>
        <w:pStyle w:val="NormalWeb"/>
        <w:spacing w:line="270" w:lineRule="atLeast"/>
        <w:jc w:val="both"/>
        <w:rPr>
          <w:rFonts w:asciiTheme="minorHAnsi" w:eastAsia="Times New Roman" w:hAnsiTheme="minorHAnsi" w:cstheme="minorHAnsi"/>
          <w:b/>
          <w:sz w:val="22"/>
          <w:szCs w:val="22"/>
          <w:lang w:val="es-ES" w:eastAsia="es-ES"/>
        </w:rPr>
      </w:pPr>
    </w:p>
    <w:p w14:paraId="0CC90E1C" w14:textId="77777777" w:rsidR="00DA1A0C" w:rsidRPr="00CA37B2" w:rsidRDefault="00DA1A0C" w:rsidP="0078162A">
      <w:pPr>
        <w:pStyle w:val="NormalWeb"/>
        <w:spacing w:line="270" w:lineRule="atLeast"/>
        <w:jc w:val="both"/>
        <w:rPr>
          <w:rFonts w:asciiTheme="minorHAnsi" w:eastAsia="Times New Roman" w:hAnsiTheme="minorHAnsi" w:cstheme="minorHAnsi"/>
          <w:b/>
          <w:sz w:val="22"/>
          <w:szCs w:val="22"/>
          <w:lang w:val="es-ES" w:eastAsia="es-ES"/>
        </w:rPr>
      </w:pPr>
    </w:p>
    <w:p w14:paraId="1C4325BC" w14:textId="570B63BA" w:rsidR="006D348D" w:rsidRPr="00CA37B2" w:rsidRDefault="006D348D" w:rsidP="00695E77">
      <w:pPr>
        <w:rPr>
          <w:rFonts w:asciiTheme="majorHAnsi" w:hAnsiTheme="majorHAnsi"/>
          <w:b/>
          <w:bCs/>
          <w:i/>
          <w:sz w:val="22"/>
          <w:szCs w:val="22"/>
          <w:u w:val="single"/>
        </w:rPr>
      </w:pPr>
    </w:p>
    <w:p w14:paraId="6AFDCCE1" w14:textId="25A9CCAD" w:rsidR="006D348D" w:rsidRPr="00CA37B2" w:rsidRDefault="006D348D" w:rsidP="00695E77">
      <w:pPr>
        <w:rPr>
          <w:rFonts w:asciiTheme="majorHAnsi" w:hAnsiTheme="majorHAnsi"/>
          <w:b/>
          <w:bCs/>
          <w:i/>
          <w:sz w:val="22"/>
          <w:szCs w:val="22"/>
          <w:u w:val="single"/>
        </w:rPr>
      </w:pPr>
    </w:p>
    <w:p w14:paraId="7E1DC2EA" w14:textId="77777777" w:rsidR="006D348D" w:rsidRPr="00CA37B2" w:rsidRDefault="006D348D" w:rsidP="00695E77">
      <w:pPr>
        <w:rPr>
          <w:rFonts w:asciiTheme="majorHAnsi" w:hAnsiTheme="majorHAnsi"/>
          <w:b/>
          <w:bCs/>
          <w:i/>
          <w:sz w:val="22"/>
          <w:szCs w:val="22"/>
          <w:u w:val="single"/>
        </w:rPr>
      </w:pPr>
    </w:p>
    <w:p w14:paraId="440E9305" w14:textId="13DE0A13" w:rsidR="00695E77" w:rsidRPr="00CA37B2" w:rsidRDefault="00695E77" w:rsidP="00695E77">
      <w:pPr>
        <w:rPr>
          <w:rFonts w:asciiTheme="majorHAnsi" w:hAnsiTheme="majorHAnsi"/>
          <w:b/>
          <w:bCs/>
          <w:i/>
          <w:sz w:val="22"/>
          <w:szCs w:val="22"/>
          <w:u w:val="single"/>
        </w:rPr>
      </w:pPr>
    </w:p>
    <w:p w14:paraId="483547EE" w14:textId="3F1544CF" w:rsidR="00DB0B6A" w:rsidRPr="00CA37B2" w:rsidRDefault="00DB0B6A" w:rsidP="00695E77">
      <w:pPr>
        <w:rPr>
          <w:rFonts w:asciiTheme="majorHAnsi" w:hAnsiTheme="majorHAnsi"/>
          <w:b/>
          <w:bCs/>
          <w:i/>
          <w:sz w:val="22"/>
          <w:szCs w:val="22"/>
          <w:u w:val="single"/>
        </w:rPr>
      </w:pPr>
    </w:p>
    <w:p w14:paraId="2DFDA0C0" w14:textId="760CC0A3" w:rsidR="00DB0B6A" w:rsidRPr="00CA37B2" w:rsidRDefault="00DB0B6A" w:rsidP="00695E77">
      <w:pPr>
        <w:rPr>
          <w:rFonts w:asciiTheme="majorHAnsi" w:hAnsiTheme="majorHAnsi"/>
          <w:b/>
          <w:bCs/>
          <w:i/>
          <w:sz w:val="22"/>
          <w:szCs w:val="22"/>
          <w:u w:val="single"/>
        </w:rPr>
      </w:pPr>
    </w:p>
    <w:p w14:paraId="624713B7" w14:textId="5BCC3FE6" w:rsidR="00DB0B6A" w:rsidRPr="00CA37B2" w:rsidRDefault="00DB0B6A" w:rsidP="00695E77">
      <w:pPr>
        <w:rPr>
          <w:rFonts w:asciiTheme="majorHAnsi" w:hAnsiTheme="majorHAnsi"/>
          <w:b/>
          <w:bCs/>
          <w:i/>
          <w:sz w:val="22"/>
          <w:szCs w:val="22"/>
          <w:u w:val="single"/>
        </w:rPr>
      </w:pPr>
    </w:p>
    <w:p w14:paraId="45BC5463" w14:textId="64FE4124" w:rsidR="00DB0B6A" w:rsidRPr="00CA37B2" w:rsidRDefault="00DB0B6A" w:rsidP="00695E77">
      <w:pPr>
        <w:rPr>
          <w:rFonts w:asciiTheme="majorHAnsi" w:hAnsiTheme="majorHAnsi"/>
          <w:b/>
          <w:bCs/>
          <w:i/>
          <w:sz w:val="22"/>
          <w:szCs w:val="22"/>
          <w:u w:val="single"/>
        </w:rPr>
      </w:pPr>
    </w:p>
    <w:p w14:paraId="0915E07E" w14:textId="2751F028" w:rsidR="00DB0B6A" w:rsidRPr="00CA37B2" w:rsidRDefault="00DB0B6A" w:rsidP="00695E77">
      <w:pPr>
        <w:rPr>
          <w:rFonts w:asciiTheme="majorHAnsi" w:hAnsiTheme="majorHAnsi"/>
          <w:b/>
          <w:bCs/>
          <w:i/>
          <w:sz w:val="22"/>
          <w:szCs w:val="22"/>
          <w:u w:val="single"/>
        </w:rPr>
      </w:pPr>
    </w:p>
    <w:p w14:paraId="0D76F2B8" w14:textId="274A3B90" w:rsidR="00DB0B6A" w:rsidRPr="00CA37B2" w:rsidRDefault="00DB0B6A" w:rsidP="00695E77">
      <w:pPr>
        <w:rPr>
          <w:rFonts w:asciiTheme="majorHAnsi" w:hAnsiTheme="majorHAnsi"/>
          <w:b/>
          <w:bCs/>
          <w:i/>
          <w:sz w:val="22"/>
          <w:szCs w:val="22"/>
          <w:u w:val="single"/>
        </w:rPr>
      </w:pPr>
    </w:p>
    <w:p w14:paraId="65DBB80F" w14:textId="393112DB" w:rsidR="00DB0B6A" w:rsidRPr="00CA37B2" w:rsidRDefault="00DB0B6A" w:rsidP="00695E77">
      <w:pPr>
        <w:rPr>
          <w:rFonts w:asciiTheme="majorHAnsi" w:hAnsiTheme="majorHAnsi"/>
          <w:b/>
          <w:bCs/>
          <w:i/>
          <w:sz w:val="22"/>
          <w:szCs w:val="22"/>
          <w:u w:val="single"/>
        </w:rPr>
      </w:pPr>
    </w:p>
    <w:p w14:paraId="2AAD3B9E" w14:textId="52D4F0FE" w:rsidR="00DB0B6A" w:rsidRPr="00CA37B2" w:rsidRDefault="00DB0B6A" w:rsidP="00695E77">
      <w:pPr>
        <w:rPr>
          <w:rFonts w:asciiTheme="majorHAnsi" w:hAnsiTheme="majorHAnsi"/>
          <w:b/>
          <w:bCs/>
          <w:i/>
          <w:sz w:val="22"/>
          <w:szCs w:val="22"/>
          <w:u w:val="single"/>
        </w:rPr>
      </w:pPr>
    </w:p>
    <w:p w14:paraId="4E2E1CE2" w14:textId="5A16F76C" w:rsidR="00DB0B6A" w:rsidRPr="00CA37B2" w:rsidRDefault="00DB0B6A" w:rsidP="00695E77">
      <w:pPr>
        <w:rPr>
          <w:rFonts w:asciiTheme="majorHAnsi" w:hAnsiTheme="majorHAnsi"/>
          <w:b/>
          <w:bCs/>
          <w:i/>
          <w:sz w:val="22"/>
          <w:szCs w:val="22"/>
          <w:u w:val="single"/>
        </w:rPr>
      </w:pPr>
    </w:p>
    <w:p w14:paraId="3E1EC499" w14:textId="3D68FDAB" w:rsidR="00DB0B6A" w:rsidRPr="00CA37B2" w:rsidRDefault="00DB0B6A" w:rsidP="00695E77">
      <w:pPr>
        <w:rPr>
          <w:rFonts w:asciiTheme="majorHAnsi" w:hAnsiTheme="majorHAnsi"/>
          <w:b/>
          <w:bCs/>
          <w:i/>
          <w:sz w:val="22"/>
          <w:szCs w:val="22"/>
          <w:u w:val="single"/>
        </w:rPr>
      </w:pPr>
    </w:p>
    <w:p w14:paraId="7FD86C06" w14:textId="2CB51964" w:rsidR="00DB0B6A" w:rsidRPr="00CA37B2" w:rsidRDefault="00DB0B6A" w:rsidP="00695E77">
      <w:pPr>
        <w:rPr>
          <w:rFonts w:asciiTheme="majorHAnsi" w:hAnsiTheme="majorHAnsi"/>
          <w:b/>
          <w:bCs/>
          <w:i/>
          <w:sz w:val="22"/>
          <w:szCs w:val="22"/>
          <w:u w:val="single"/>
        </w:rPr>
      </w:pPr>
    </w:p>
    <w:p w14:paraId="3A9BEADE" w14:textId="0A8E22D0" w:rsidR="00DB0B6A" w:rsidRPr="00CA37B2" w:rsidRDefault="00DB0B6A" w:rsidP="00695E77">
      <w:pPr>
        <w:rPr>
          <w:rFonts w:asciiTheme="majorHAnsi" w:hAnsiTheme="majorHAnsi"/>
          <w:b/>
          <w:bCs/>
          <w:i/>
          <w:sz w:val="22"/>
          <w:szCs w:val="22"/>
          <w:u w:val="single"/>
        </w:rPr>
      </w:pPr>
    </w:p>
    <w:p w14:paraId="22A66E9F" w14:textId="1404032D" w:rsidR="003C0F48" w:rsidRPr="007E46E6" w:rsidRDefault="002624FA"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rPr>
      </w:pPr>
      <w:r>
        <w:rPr>
          <w:rFonts w:asciiTheme="majorHAnsi" w:hAnsiTheme="majorHAnsi" w:cs="Calibri"/>
          <w:sz w:val="20"/>
          <w:szCs w:val="20"/>
        </w:rPr>
        <w:t>DISTOY</w:t>
      </w:r>
      <w:r w:rsidR="00B3480D" w:rsidRPr="007E46E6">
        <w:rPr>
          <w:rFonts w:asciiTheme="majorHAnsi" w:hAnsiTheme="majorHAnsi" w:cs="Calibri"/>
          <w:sz w:val="20"/>
          <w:szCs w:val="20"/>
        </w:rPr>
        <w:t xml:space="preserve"> </w:t>
      </w:r>
      <w:r w:rsidR="009C6BAB">
        <w:rPr>
          <w:rFonts w:asciiTheme="majorHAnsi" w:hAnsiTheme="majorHAnsi" w:cs="Calibri"/>
          <w:sz w:val="20"/>
          <w:szCs w:val="20"/>
        </w:rPr>
        <w:t>20</w:t>
      </w:r>
      <w:r w:rsidR="00695E77">
        <w:rPr>
          <w:rFonts w:asciiTheme="majorHAnsi" w:hAnsiTheme="majorHAnsi" w:cs="Calibri"/>
          <w:sz w:val="20"/>
          <w:szCs w:val="20"/>
        </w:rPr>
        <w:t>2</w:t>
      </w:r>
      <w:r w:rsidR="003E2C34">
        <w:rPr>
          <w:rFonts w:asciiTheme="majorHAnsi" w:hAnsiTheme="majorHAnsi" w:cs="Calibri"/>
          <w:sz w:val="20"/>
          <w:szCs w:val="20"/>
        </w:rPr>
        <w:t>2</w:t>
      </w:r>
    </w:p>
    <w:p w14:paraId="65EE8015" w14:textId="0789589C" w:rsidR="003C0F48" w:rsidRPr="00D148E1" w:rsidRDefault="002624FA"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lang w:val="es-ES_tradnl"/>
        </w:rPr>
      </w:pPr>
      <w:r>
        <w:rPr>
          <w:rFonts w:asciiTheme="majorHAnsi" w:hAnsiTheme="majorHAnsi" w:cs="Calibri"/>
          <w:sz w:val="20"/>
          <w:szCs w:val="20"/>
          <w:lang w:val="es-ES_tradnl"/>
        </w:rPr>
        <w:t>LONDRES</w:t>
      </w:r>
      <w:r w:rsidR="004A69D5" w:rsidRPr="00D148E1">
        <w:rPr>
          <w:rFonts w:asciiTheme="majorHAnsi" w:hAnsiTheme="majorHAnsi" w:cs="Calibri"/>
          <w:sz w:val="20"/>
          <w:szCs w:val="20"/>
          <w:lang w:val="es-ES_tradnl"/>
        </w:rPr>
        <w:t xml:space="preserve">, </w:t>
      </w:r>
      <w:r w:rsidR="00DA1A0C">
        <w:rPr>
          <w:rFonts w:asciiTheme="majorHAnsi" w:hAnsiTheme="majorHAnsi" w:cs="Calibri"/>
          <w:sz w:val="20"/>
          <w:szCs w:val="20"/>
          <w:lang w:val="es-ES_tradnl"/>
        </w:rPr>
        <w:t>1</w:t>
      </w:r>
      <w:r w:rsidR="003E2C34">
        <w:rPr>
          <w:rFonts w:asciiTheme="majorHAnsi" w:hAnsiTheme="majorHAnsi" w:cs="Calibri"/>
          <w:sz w:val="20"/>
          <w:szCs w:val="20"/>
          <w:lang w:val="es-ES_tradnl"/>
        </w:rPr>
        <w:t>7</w:t>
      </w:r>
      <w:r w:rsidR="00BA7E3F">
        <w:rPr>
          <w:rFonts w:asciiTheme="majorHAnsi" w:hAnsiTheme="majorHAnsi" w:cs="Calibri"/>
          <w:sz w:val="20"/>
          <w:szCs w:val="20"/>
          <w:lang w:val="es-ES_tradnl"/>
        </w:rPr>
        <w:t xml:space="preserve"> al </w:t>
      </w:r>
      <w:r w:rsidR="003E2C34">
        <w:rPr>
          <w:rFonts w:asciiTheme="majorHAnsi" w:hAnsiTheme="majorHAnsi" w:cs="Calibri"/>
          <w:sz w:val="20"/>
          <w:szCs w:val="20"/>
          <w:lang w:val="es-ES_tradnl"/>
        </w:rPr>
        <w:t>20</w:t>
      </w:r>
      <w:r>
        <w:rPr>
          <w:rFonts w:asciiTheme="majorHAnsi" w:hAnsiTheme="majorHAnsi" w:cs="Calibri"/>
          <w:sz w:val="20"/>
          <w:szCs w:val="20"/>
          <w:lang w:val="es-ES_tradnl"/>
        </w:rPr>
        <w:t xml:space="preserve"> de </w:t>
      </w:r>
      <w:r w:rsidR="003E2C34">
        <w:rPr>
          <w:rFonts w:asciiTheme="majorHAnsi" w:hAnsiTheme="majorHAnsi" w:cs="Calibri"/>
          <w:sz w:val="20"/>
          <w:szCs w:val="20"/>
          <w:lang w:val="es-ES_tradnl"/>
        </w:rPr>
        <w:t>mayo</w:t>
      </w:r>
      <w:r w:rsidR="00BA7E3F">
        <w:rPr>
          <w:rFonts w:asciiTheme="majorHAnsi" w:hAnsiTheme="majorHAnsi" w:cs="Calibri"/>
          <w:sz w:val="20"/>
          <w:szCs w:val="20"/>
          <w:lang w:val="es-ES_tradnl"/>
        </w:rPr>
        <w:t xml:space="preserve"> de</w:t>
      </w:r>
      <w:r w:rsidR="004A69D5" w:rsidRPr="00D148E1">
        <w:rPr>
          <w:rFonts w:asciiTheme="majorHAnsi" w:hAnsiTheme="majorHAnsi" w:cs="Calibri"/>
          <w:sz w:val="20"/>
          <w:szCs w:val="20"/>
          <w:lang w:val="es-ES_tradnl"/>
        </w:rPr>
        <w:t xml:space="preserve"> 20</w:t>
      </w:r>
      <w:r w:rsidR="00695E77">
        <w:rPr>
          <w:rFonts w:asciiTheme="majorHAnsi" w:hAnsiTheme="majorHAnsi" w:cs="Calibri"/>
          <w:sz w:val="20"/>
          <w:szCs w:val="20"/>
          <w:lang w:val="es-ES_tradnl"/>
        </w:rPr>
        <w:t>2</w:t>
      </w:r>
      <w:r w:rsidR="003E2C34">
        <w:rPr>
          <w:rFonts w:asciiTheme="majorHAnsi" w:hAnsiTheme="majorHAnsi" w:cs="Calibri"/>
          <w:sz w:val="20"/>
          <w:szCs w:val="20"/>
          <w:lang w:val="es-ES_tradnl"/>
        </w:rPr>
        <w:t>2</w:t>
      </w:r>
    </w:p>
    <w:p w14:paraId="09B499EC" w14:textId="77777777" w:rsidR="003C0F48" w:rsidRPr="00D148E1" w:rsidRDefault="003C0F48" w:rsidP="003C0F48">
      <w:pPr>
        <w:rPr>
          <w:rFonts w:asciiTheme="majorHAnsi" w:hAnsiTheme="majorHAnsi" w:cs="Calibri"/>
          <w:sz w:val="20"/>
          <w:szCs w:val="20"/>
        </w:rPr>
      </w:pPr>
    </w:p>
    <w:p w14:paraId="7081A29C" w14:textId="2AEFF009" w:rsidR="003C0F48" w:rsidRPr="00DF0A2E" w:rsidRDefault="00DF0A2E" w:rsidP="00DF0A2E">
      <w:pPr>
        <w:jc w:val="center"/>
        <w:rPr>
          <w:rFonts w:asciiTheme="majorHAnsi" w:hAnsiTheme="majorHAnsi" w:cs="Calibri"/>
          <w:bCs/>
          <w:sz w:val="20"/>
          <w:szCs w:val="20"/>
        </w:rPr>
      </w:pPr>
      <w:r w:rsidRPr="00DF0A2E">
        <w:rPr>
          <w:rFonts w:asciiTheme="majorHAnsi" w:hAnsiTheme="majorHAnsi" w:cs="Calibri"/>
          <w:bCs/>
          <w:sz w:val="20"/>
          <w:szCs w:val="20"/>
        </w:rPr>
        <w:t>No se admitirá ninguna solicitud recibida con posterioridad a</w:t>
      </w:r>
      <w:r>
        <w:rPr>
          <w:rFonts w:asciiTheme="majorHAnsi" w:hAnsiTheme="majorHAnsi" w:cs="Calibri"/>
          <w:bCs/>
          <w:sz w:val="20"/>
          <w:szCs w:val="20"/>
        </w:rPr>
        <w:t xml:space="preserve">l </w:t>
      </w:r>
      <w:r w:rsidR="003E2C34">
        <w:rPr>
          <w:rFonts w:asciiTheme="majorHAnsi" w:hAnsiTheme="majorHAnsi" w:cs="Calibri"/>
          <w:bCs/>
          <w:sz w:val="20"/>
          <w:szCs w:val="20"/>
        </w:rPr>
        <w:t>31</w:t>
      </w:r>
      <w:r>
        <w:rPr>
          <w:rFonts w:asciiTheme="majorHAnsi" w:hAnsiTheme="majorHAnsi" w:cs="Calibri"/>
          <w:bCs/>
          <w:sz w:val="20"/>
          <w:szCs w:val="20"/>
        </w:rPr>
        <w:t xml:space="preserve"> de </w:t>
      </w:r>
      <w:r w:rsidR="003E2C34">
        <w:rPr>
          <w:rFonts w:asciiTheme="majorHAnsi" w:hAnsiTheme="majorHAnsi" w:cs="Calibri"/>
          <w:bCs/>
          <w:sz w:val="20"/>
          <w:szCs w:val="20"/>
        </w:rPr>
        <w:t>marzo</w:t>
      </w:r>
      <w:r>
        <w:rPr>
          <w:rFonts w:asciiTheme="majorHAnsi" w:hAnsiTheme="majorHAnsi" w:cs="Calibri"/>
          <w:bCs/>
          <w:sz w:val="20"/>
          <w:szCs w:val="20"/>
        </w:rPr>
        <w:t xml:space="preserve"> de 20</w:t>
      </w:r>
      <w:r w:rsidR="00695E77">
        <w:rPr>
          <w:rFonts w:asciiTheme="majorHAnsi" w:hAnsiTheme="majorHAnsi" w:cs="Calibri"/>
          <w:bCs/>
          <w:sz w:val="20"/>
          <w:szCs w:val="20"/>
        </w:rPr>
        <w:t>2</w:t>
      </w:r>
      <w:r w:rsidR="003E2C34">
        <w:rPr>
          <w:rFonts w:asciiTheme="majorHAnsi" w:hAnsiTheme="majorHAnsi" w:cs="Calibri"/>
          <w:bCs/>
          <w:sz w:val="20"/>
          <w:szCs w:val="20"/>
        </w:rPr>
        <w:t>2</w:t>
      </w:r>
      <w:r>
        <w:rPr>
          <w:rFonts w:asciiTheme="majorHAnsi" w:hAnsiTheme="majorHAnsi" w:cs="Calibri"/>
          <w:bCs/>
          <w:sz w:val="20"/>
          <w:szCs w:val="20"/>
        </w:rPr>
        <w:t>.</w:t>
      </w:r>
    </w:p>
    <w:p w14:paraId="38483D7F" w14:textId="77777777" w:rsidR="00DF0A2E" w:rsidRPr="00D148E1" w:rsidRDefault="00DF0A2E" w:rsidP="003C0F48">
      <w:pPr>
        <w:rPr>
          <w:rFonts w:asciiTheme="majorHAnsi" w:hAnsiTheme="majorHAnsi" w:cs="Calibri"/>
          <w:sz w:val="20"/>
          <w:szCs w:val="20"/>
        </w:rPr>
      </w:pPr>
    </w:p>
    <w:p w14:paraId="466C10AC" w14:textId="77777777" w:rsidR="003C0F48" w:rsidRPr="00D148E1" w:rsidRDefault="003C0F48" w:rsidP="003C0F48">
      <w:pPr>
        <w:rPr>
          <w:rFonts w:asciiTheme="majorHAnsi" w:hAnsiTheme="majorHAnsi" w:cs="Calibri"/>
          <w:b/>
          <w:bCs/>
          <w:sz w:val="20"/>
          <w:szCs w:val="20"/>
          <w:u w:val="single"/>
        </w:rPr>
      </w:pPr>
      <w:r w:rsidRPr="00D148E1">
        <w:rPr>
          <w:rFonts w:asciiTheme="majorHAnsi" w:hAnsiTheme="majorHAnsi" w:cs="Calibri"/>
          <w:b/>
          <w:bCs/>
          <w:sz w:val="20"/>
          <w:szCs w:val="20"/>
          <w:u w:val="single"/>
        </w:rPr>
        <w:t>DATOS SIGNIFICATIVOS</w:t>
      </w:r>
    </w:p>
    <w:p w14:paraId="3AC860AA" w14:textId="77777777" w:rsidR="003C0F48" w:rsidRPr="00D148E1" w:rsidRDefault="003C0F48" w:rsidP="003C0F48">
      <w:pPr>
        <w:rPr>
          <w:rFonts w:asciiTheme="majorHAnsi" w:hAnsiTheme="majorHAnsi" w:cs="Calibri"/>
          <w:sz w:val="20"/>
          <w:szCs w:val="20"/>
        </w:rPr>
      </w:pPr>
      <w:r w:rsidRPr="00D148E1">
        <w:rPr>
          <w:rFonts w:asciiTheme="majorHAnsi" w:hAnsiTheme="majorHAnsi" w:cs="Calibri"/>
          <w:sz w:val="20"/>
          <w:szCs w:val="20"/>
        </w:rPr>
        <w:t xml:space="preserve"> </w:t>
      </w:r>
    </w:p>
    <w:p w14:paraId="34312CDB"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Empresa:</w:t>
      </w:r>
    </w:p>
    <w:p w14:paraId="5D9291E4" w14:textId="77777777" w:rsidR="003C0F48" w:rsidRPr="00D148E1" w:rsidRDefault="003C0F48" w:rsidP="003C0F48">
      <w:pPr>
        <w:ind w:left="427"/>
        <w:rPr>
          <w:rFonts w:asciiTheme="majorHAnsi" w:hAnsiTheme="majorHAnsi" w:cs="Calibri"/>
          <w:sz w:val="20"/>
          <w:szCs w:val="20"/>
        </w:rPr>
      </w:pPr>
    </w:p>
    <w:p w14:paraId="5AF3CAD7"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CIF</w:t>
      </w:r>
    </w:p>
    <w:p w14:paraId="55B99357" w14:textId="77777777" w:rsidR="003C0F48" w:rsidRPr="00D148E1" w:rsidRDefault="003C0F48" w:rsidP="003C0F48">
      <w:pPr>
        <w:rPr>
          <w:rFonts w:asciiTheme="majorHAnsi" w:hAnsiTheme="majorHAnsi" w:cs="Calibri"/>
          <w:sz w:val="20"/>
          <w:szCs w:val="20"/>
        </w:rPr>
      </w:pPr>
    </w:p>
    <w:p w14:paraId="4B564666"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Teléfono de Contacto:</w:t>
      </w:r>
      <w:r w:rsidRPr="00D148E1">
        <w:rPr>
          <w:rFonts w:asciiTheme="majorHAnsi" w:hAnsiTheme="majorHAnsi" w:cs="Calibri"/>
          <w:sz w:val="20"/>
          <w:szCs w:val="20"/>
        </w:rPr>
        <w:tab/>
      </w:r>
    </w:p>
    <w:p w14:paraId="47D79012" w14:textId="77777777" w:rsidR="003C0F48" w:rsidRPr="00D148E1" w:rsidRDefault="003C0F48" w:rsidP="003C0F48">
      <w:pPr>
        <w:ind w:left="427"/>
        <w:rPr>
          <w:rFonts w:asciiTheme="majorHAnsi" w:hAnsiTheme="majorHAnsi" w:cs="Calibri"/>
          <w:sz w:val="20"/>
          <w:szCs w:val="20"/>
        </w:rPr>
      </w:pP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r w:rsidRPr="00D148E1">
        <w:rPr>
          <w:rFonts w:asciiTheme="majorHAnsi" w:hAnsiTheme="majorHAnsi" w:cs="Calibri"/>
          <w:sz w:val="20"/>
          <w:szCs w:val="20"/>
        </w:rPr>
        <w:tab/>
      </w:r>
    </w:p>
    <w:p w14:paraId="33BED449"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Representante/s en el Showroom:</w:t>
      </w:r>
    </w:p>
    <w:p w14:paraId="3AE2D4E1" w14:textId="77777777" w:rsidR="003C0F48" w:rsidRPr="00D148E1" w:rsidRDefault="003C0F48" w:rsidP="003C0F48">
      <w:pPr>
        <w:rPr>
          <w:rFonts w:asciiTheme="majorHAnsi" w:hAnsiTheme="majorHAnsi" w:cs="Calibri"/>
          <w:sz w:val="20"/>
          <w:szCs w:val="20"/>
        </w:rPr>
      </w:pPr>
    </w:p>
    <w:p w14:paraId="2B0D85D8"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¿Han participado en esta acción antes? Indicar nº de veces: ________</w:t>
      </w:r>
    </w:p>
    <w:p w14:paraId="40D47B99" w14:textId="77777777" w:rsidR="003C0F48" w:rsidRPr="00D148E1" w:rsidRDefault="003C0F48" w:rsidP="003C0F48">
      <w:pPr>
        <w:pStyle w:val="Prrafodelista"/>
        <w:rPr>
          <w:rFonts w:asciiTheme="majorHAnsi" w:hAnsiTheme="majorHAnsi" w:cs="Calibri"/>
          <w:sz w:val="20"/>
          <w:szCs w:val="20"/>
        </w:rPr>
      </w:pPr>
    </w:p>
    <w:p w14:paraId="3296650A"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w:t>
      </w:r>
      <w:proofErr w:type="spellStart"/>
      <w:r w:rsidRPr="00D148E1">
        <w:rPr>
          <w:rFonts w:asciiTheme="majorHAnsi" w:hAnsiTheme="majorHAnsi" w:cs="Calibri"/>
          <w:sz w:val="20"/>
          <w:szCs w:val="20"/>
        </w:rPr>
        <w:t>Coexhiben</w:t>
      </w:r>
      <w:proofErr w:type="spellEnd"/>
      <w:r w:rsidRPr="00D148E1">
        <w:rPr>
          <w:rFonts w:asciiTheme="majorHAnsi" w:hAnsiTheme="majorHAnsi" w:cs="Calibri"/>
          <w:sz w:val="20"/>
          <w:szCs w:val="20"/>
        </w:rPr>
        <w:t xml:space="preserve"> con alguna otra empresa?</w:t>
      </w:r>
    </w:p>
    <w:p w14:paraId="4EAEFCE9" w14:textId="77777777" w:rsidR="003C0F48" w:rsidRPr="00D148E1" w:rsidRDefault="003C0F48" w:rsidP="003C0F48">
      <w:pPr>
        <w:rPr>
          <w:rFonts w:asciiTheme="majorHAnsi" w:hAnsiTheme="majorHAnsi" w:cs="Calibri"/>
          <w:sz w:val="20"/>
          <w:szCs w:val="20"/>
        </w:rPr>
      </w:pPr>
    </w:p>
    <w:p w14:paraId="188D4344" w14:textId="442880D5"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u w:val="single"/>
        </w:rPr>
        <w:t xml:space="preserve">M2 </w:t>
      </w:r>
      <w:r w:rsidR="00B3480D">
        <w:rPr>
          <w:rFonts w:asciiTheme="majorHAnsi" w:hAnsiTheme="majorHAnsi" w:cs="Calibri"/>
          <w:sz w:val="20"/>
          <w:szCs w:val="20"/>
          <w:u w:val="single"/>
        </w:rPr>
        <w:t xml:space="preserve">del </w:t>
      </w:r>
      <w:r w:rsidR="00BA7E3F">
        <w:rPr>
          <w:rFonts w:asciiTheme="majorHAnsi" w:hAnsiTheme="majorHAnsi" w:cs="Calibri"/>
          <w:sz w:val="20"/>
          <w:szCs w:val="20"/>
          <w:u w:val="single"/>
        </w:rPr>
        <w:t>showroom</w:t>
      </w:r>
      <w:r w:rsidRPr="00D148E1">
        <w:rPr>
          <w:rFonts w:asciiTheme="majorHAnsi" w:hAnsiTheme="majorHAnsi" w:cs="Calibri"/>
          <w:sz w:val="20"/>
          <w:szCs w:val="20"/>
          <w:u w:val="single"/>
        </w:rPr>
        <w:t>:</w:t>
      </w:r>
      <w:r w:rsidRPr="00D148E1">
        <w:rPr>
          <w:rFonts w:asciiTheme="majorHAnsi" w:hAnsiTheme="majorHAnsi" w:cs="Calibri"/>
          <w:sz w:val="20"/>
          <w:szCs w:val="20"/>
        </w:rPr>
        <w:t xml:space="preserve"> ___________</w:t>
      </w:r>
      <w:r w:rsidR="00507743">
        <w:rPr>
          <w:rFonts w:asciiTheme="majorHAnsi" w:hAnsiTheme="majorHAnsi" w:cs="Calibri"/>
          <w:sz w:val="20"/>
          <w:szCs w:val="20"/>
        </w:rPr>
        <w:t>_____</w:t>
      </w:r>
      <w:r w:rsidRPr="00D148E1">
        <w:rPr>
          <w:rFonts w:asciiTheme="majorHAnsi" w:hAnsiTheme="majorHAnsi" w:cs="Calibri"/>
          <w:sz w:val="20"/>
          <w:szCs w:val="20"/>
        </w:rPr>
        <w:t xml:space="preserve">_____ m2   </w:t>
      </w:r>
    </w:p>
    <w:p w14:paraId="7E5A44B1" w14:textId="77777777" w:rsidR="003C0F48" w:rsidRPr="00D148E1" w:rsidRDefault="003C0F48" w:rsidP="003C0F48">
      <w:pPr>
        <w:pStyle w:val="Prrafodelista"/>
        <w:rPr>
          <w:rFonts w:asciiTheme="majorHAnsi" w:hAnsiTheme="majorHAnsi" w:cs="Calibri"/>
          <w:sz w:val="20"/>
          <w:szCs w:val="20"/>
        </w:rPr>
      </w:pPr>
    </w:p>
    <w:p w14:paraId="680A34F5" w14:textId="77777777" w:rsidR="003C0F48" w:rsidRPr="00D148E1" w:rsidRDefault="003C0F48" w:rsidP="003C0F48">
      <w:pPr>
        <w:numPr>
          <w:ilvl w:val="0"/>
          <w:numId w:val="14"/>
        </w:numPr>
        <w:rPr>
          <w:rFonts w:asciiTheme="majorHAnsi" w:hAnsiTheme="majorHAnsi" w:cs="Calibri"/>
          <w:sz w:val="20"/>
          <w:szCs w:val="20"/>
        </w:rPr>
      </w:pPr>
      <w:r w:rsidRPr="00D148E1">
        <w:rPr>
          <w:rFonts w:asciiTheme="majorHAnsi" w:hAnsiTheme="majorHAnsi" w:cs="Calibri"/>
          <w:sz w:val="20"/>
          <w:szCs w:val="20"/>
        </w:rPr>
        <w:t>Productos que fabrican</w:t>
      </w:r>
      <w:r w:rsidR="00507743">
        <w:rPr>
          <w:rFonts w:asciiTheme="majorHAnsi" w:hAnsiTheme="majorHAnsi" w:cs="Calibri"/>
          <w:sz w:val="20"/>
          <w:szCs w:val="20"/>
        </w:rPr>
        <w:t>/comercializan</w:t>
      </w:r>
      <w:r w:rsidRPr="00D148E1">
        <w:rPr>
          <w:rFonts w:asciiTheme="majorHAnsi" w:hAnsiTheme="majorHAnsi" w:cs="Calibri"/>
          <w:sz w:val="20"/>
          <w:szCs w:val="20"/>
        </w:rPr>
        <w:t>:</w:t>
      </w:r>
      <w:r w:rsidR="00507743">
        <w:rPr>
          <w:rFonts w:asciiTheme="majorHAnsi" w:hAnsiTheme="majorHAnsi" w:cs="Calibri"/>
          <w:sz w:val="20"/>
          <w:szCs w:val="20"/>
        </w:rPr>
        <w:t>_</w:t>
      </w:r>
      <w:r w:rsidR="00A114C3" w:rsidRPr="00D148E1">
        <w:rPr>
          <w:rFonts w:asciiTheme="majorHAnsi" w:hAnsiTheme="majorHAnsi" w:cs="Calibri"/>
          <w:sz w:val="20"/>
          <w:szCs w:val="20"/>
        </w:rPr>
        <w:t>___________________________________________________________________</w:t>
      </w:r>
    </w:p>
    <w:p w14:paraId="6A9E822E" w14:textId="77777777" w:rsidR="003C0F48" w:rsidRPr="00D148E1" w:rsidRDefault="003C0F48" w:rsidP="003C0F48">
      <w:pPr>
        <w:rPr>
          <w:rFonts w:asciiTheme="majorHAnsi" w:hAnsiTheme="majorHAnsi" w:cs="Calibri"/>
          <w:sz w:val="20"/>
          <w:szCs w:val="20"/>
        </w:rPr>
      </w:pPr>
    </w:p>
    <w:p w14:paraId="5DF4FD1E" w14:textId="77777777" w:rsidR="00A114C3" w:rsidRPr="00D148E1" w:rsidRDefault="003C0F48" w:rsidP="00A114C3">
      <w:pPr>
        <w:numPr>
          <w:ilvl w:val="0"/>
          <w:numId w:val="14"/>
        </w:numPr>
        <w:jc w:val="both"/>
        <w:rPr>
          <w:rFonts w:asciiTheme="majorHAnsi" w:hAnsiTheme="majorHAnsi" w:cs="Calibri"/>
          <w:sz w:val="20"/>
          <w:szCs w:val="20"/>
        </w:rPr>
      </w:pPr>
      <w:r w:rsidRPr="00D148E1">
        <w:rPr>
          <w:rFonts w:asciiTheme="majorHAnsi" w:hAnsiTheme="majorHAnsi" w:cs="Calibri"/>
          <w:sz w:val="20"/>
          <w:szCs w:val="20"/>
        </w:rPr>
        <w:t xml:space="preserve">C.C.C. / Nº de cuenta en euros a la cual cargar </w:t>
      </w:r>
      <w:r w:rsidR="00A114C3" w:rsidRPr="00D148E1">
        <w:rPr>
          <w:rFonts w:asciiTheme="majorHAnsi" w:hAnsiTheme="majorHAnsi" w:cs="Calibri"/>
          <w:sz w:val="20"/>
          <w:szCs w:val="20"/>
        </w:rPr>
        <w:t>los coste de gestión AEFJ</w:t>
      </w:r>
      <w:r w:rsidR="00040044" w:rsidRPr="00D148E1">
        <w:rPr>
          <w:rFonts w:asciiTheme="majorHAnsi" w:hAnsiTheme="majorHAnsi" w:cs="Calibri"/>
          <w:sz w:val="20"/>
          <w:szCs w:val="20"/>
        </w:rPr>
        <w:t xml:space="preserve"> e ingresar la ayuda correspondiente</w:t>
      </w:r>
      <w:r w:rsidRPr="00D148E1">
        <w:rPr>
          <w:rFonts w:asciiTheme="majorHAnsi" w:hAnsiTheme="majorHAnsi" w:cs="Calibri"/>
          <w:sz w:val="20"/>
          <w:szCs w:val="20"/>
        </w:rPr>
        <w:t>:</w:t>
      </w:r>
    </w:p>
    <w:p w14:paraId="1A9F6302" w14:textId="77777777" w:rsidR="00A114C3" w:rsidRPr="00D148E1" w:rsidRDefault="00A114C3" w:rsidP="00A114C3">
      <w:pPr>
        <w:pStyle w:val="Prrafodelista"/>
        <w:rPr>
          <w:rFonts w:asciiTheme="majorHAnsi" w:hAnsiTheme="majorHAnsi" w:cs="Calibri"/>
          <w:sz w:val="20"/>
          <w:szCs w:val="20"/>
        </w:rPr>
      </w:pPr>
    </w:p>
    <w:p w14:paraId="6FA607E9" w14:textId="77777777" w:rsidR="003C0F48" w:rsidRPr="00D148E1" w:rsidRDefault="00A114C3" w:rsidP="00A114C3">
      <w:pPr>
        <w:ind w:left="787"/>
        <w:jc w:val="both"/>
        <w:rPr>
          <w:rFonts w:asciiTheme="majorHAnsi" w:hAnsiTheme="majorHAnsi" w:cs="Calibri"/>
          <w:sz w:val="20"/>
          <w:szCs w:val="20"/>
        </w:rPr>
      </w:pPr>
      <w:r w:rsidRPr="00D148E1">
        <w:rPr>
          <w:rFonts w:asciiTheme="majorHAnsi" w:hAnsiTheme="majorHAnsi" w:cs="Calibri"/>
          <w:sz w:val="20"/>
          <w:szCs w:val="20"/>
        </w:rPr>
        <w:t>_______________________________________________________________________________________________________</w:t>
      </w:r>
      <w:r w:rsidR="003C0F48" w:rsidRPr="00D148E1">
        <w:rPr>
          <w:rFonts w:asciiTheme="majorHAnsi" w:hAnsiTheme="majorHAnsi" w:cs="Calibri"/>
          <w:sz w:val="20"/>
          <w:szCs w:val="20"/>
        </w:rPr>
        <w:t xml:space="preserve"> </w:t>
      </w:r>
    </w:p>
    <w:p w14:paraId="4F8A5AB9" w14:textId="77777777" w:rsidR="003C0F48" w:rsidRPr="00D148E1" w:rsidRDefault="003C0F48" w:rsidP="003C0F48">
      <w:pPr>
        <w:pStyle w:val="Prrafodelista"/>
        <w:rPr>
          <w:rFonts w:asciiTheme="majorHAnsi" w:hAnsiTheme="majorHAnsi" w:cs="Calibri"/>
          <w:sz w:val="20"/>
          <w:szCs w:val="20"/>
        </w:rPr>
      </w:pPr>
    </w:p>
    <w:p w14:paraId="3EDB80B7" w14:textId="339263D3" w:rsidR="006E6BB7" w:rsidRDefault="006E6BB7" w:rsidP="006E6BB7">
      <w:pPr>
        <w:numPr>
          <w:ilvl w:val="0"/>
          <w:numId w:val="6"/>
        </w:numPr>
        <w:jc w:val="both"/>
        <w:rPr>
          <w:rFonts w:asciiTheme="majorHAnsi" w:hAnsiTheme="majorHAnsi" w:cs="Calibri"/>
          <w:sz w:val="20"/>
          <w:szCs w:val="20"/>
        </w:rPr>
      </w:pPr>
      <w:r>
        <w:rPr>
          <w:rFonts w:asciiTheme="majorHAnsi" w:hAnsiTheme="majorHAnsi" w:cs="Calibri"/>
          <w:sz w:val="20"/>
          <w:szCs w:val="20"/>
        </w:rPr>
        <w:t>Costes previstos (es importante que indique el coste exacto)</w:t>
      </w:r>
    </w:p>
    <w:p w14:paraId="120C74E4" w14:textId="77777777" w:rsidR="007373E4" w:rsidRDefault="007373E4" w:rsidP="007373E4">
      <w:pPr>
        <w:ind w:left="787"/>
        <w:jc w:val="both"/>
        <w:rPr>
          <w:rFonts w:asciiTheme="majorHAnsi" w:hAnsiTheme="majorHAnsi" w:cs="Calibri"/>
          <w:sz w:val="20"/>
          <w:szCs w:val="20"/>
        </w:rPr>
      </w:pPr>
    </w:p>
    <w:tbl>
      <w:tblPr>
        <w:tblStyle w:val="Tablaconcuadrcula"/>
        <w:tblW w:w="0" w:type="auto"/>
        <w:tblInd w:w="2405" w:type="dxa"/>
        <w:tblLook w:val="04A0" w:firstRow="1" w:lastRow="0" w:firstColumn="1" w:lastColumn="0" w:noHBand="0" w:noVBand="1"/>
      </w:tblPr>
      <w:tblGrid>
        <w:gridCol w:w="2639"/>
        <w:gridCol w:w="3456"/>
      </w:tblGrid>
      <w:tr w:rsidR="006E6BB7" w14:paraId="04BAC6C8" w14:textId="77777777" w:rsidTr="00AF40AE">
        <w:tc>
          <w:tcPr>
            <w:tcW w:w="2639" w:type="dxa"/>
          </w:tcPr>
          <w:p w14:paraId="05E5D083" w14:textId="77777777" w:rsidR="006E6BB7" w:rsidRDefault="006E6BB7" w:rsidP="00AF40AE">
            <w:pPr>
              <w:jc w:val="both"/>
              <w:rPr>
                <w:rFonts w:asciiTheme="majorHAnsi" w:hAnsiTheme="majorHAnsi" w:cs="Calibri"/>
                <w:sz w:val="20"/>
                <w:szCs w:val="20"/>
              </w:rPr>
            </w:pPr>
            <w:r>
              <w:rPr>
                <w:rFonts w:asciiTheme="majorHAnsi" w:hAnsiTheme="majorHAnsi" w:cs="Calibri"/>
                <w:sz w:val="20"/>
                <w:szCs w:val="20"/>
              </w:rPr>
              <w:t>Alquiler del espacio</w:t>
            </w:r>
          </w:p>
          <w:p w14:paraId="5C7CF7DF" w14:textId="77777777" w:rsidR="006E6BB7" w:rsidRDefault="006E6BB7" w:rsidP="00AF40AE">
            <w:pPr>
              <w:jc w:val="both"/>
              <w:rPr>
                <w:rFonts w:asciiTheme="majorHAnsi" w:hAnsiTheme="majorHAnsi" w:cs="Calibri"/>
                <w:sz w:val="20"/>
                <w:szCs w:val="20"/>
              </w:rPr>
            </w:pPr>
          </w:p>
        </w:tc>
        <w:tc>
          <w:tcPr>
            <w:tcW w:w="3456" w:type="dxa"/>
          </w:tcPr>
          <w:p w14:paraId="413E0E63" w14:textId="77777777" w:rsidR="006E6BB7" w:rsidRDefault="006E6BB7" w:rsidP="00AF40AE">
            <w:pPr>
              <w:jc w:val="both"/>
              <w:rPr>
                <w:rFonts w:asciiTheme="majorHAnsi" w:hAnsiTheme="majorHAnsi" w:cs="Calibri"/>
                <w:sz w:val="20"/>
                <w:szCs w:val="20"/>
              </w:rPr>
            </w:pPr>
          </w:p>
        </w:tc>
      </w:tr>
      <w:tr w:rsidR="006E6BB7" w14:paraId="69509DAC" w14:textId="77777777" w:rsidTr="00AF40AE">
        <w:tc>
          <w:tcPr>
            <w:tcW w:w="2639" w:type="dxa"/>
          </w:tcPr>
          <w:p w14:paraId="0C689FD4" w14:textId="77777777" w:rsidR="006E6BB7" w:rsidRDefault="006E6BB7" w:rsidP="00AF40AE">
            <w:pPr>
              <w:jc w:val="both"/>
              <w:rPr>
                <w:rFonts w:asciiTheme="majorHAnsi" w:hAnsiTheme="majorHAnsi" w:cs="Calibri"/>
                <w:sz w:val="20"/>
                <w:szCs w:val="20"/>
              </w:rPr>
            </w:pPr>
            <w:r>
              <w:rPr>
                <w:rFonts w:asciiTheme="majorHAnsi" w:hAnsiTheme="majorHAnsi" w:cs="Calibri"/>
                <w:sz w:val="20"/>
                <w:szCs w:val="20"/>
              </w:rPr>
              <w:t>Decoración</w:t>
            </w:r>
          </w:p>
          <w:p w14:paraId="24C85232" w14:textId="77777777" w:rsidR="006E6BB7" w:rsidRDefault="006E6BB7" w:rsidP="00AF40AE">
            <w:pPr>
              <w:jc w:val="both"/>
              <w:rPr>
                <w:rFonts w:asciiTheme="majorHAnsi" w:hAnsiTheme="majorHAnsi" w:cs="Calibri"/>
                <w:sz w:val="20"/>
                <w:szCs w:val="20"/>
              </w:rPr>
            </w:pPr>
          </w:p>
        </w:tc>
        <w:tc>
          <w:tcPr>
            <w:tcW w:w="3456" w:type="dxa"/>
          </w:tcPr>
          <w:p w14:paraId="34061B43" w14:textId="77777777" w:rsidR="006E6BB7" w:rsidRDefault="006E6BB7" w:rsidP="00AF40AE">
            <w:pPr>
              <w:jc w:val="both"/>
              <w:rPr>
                <w:rFonts w:asciiTheme="majorHAnsi" w:hAnsiTheme="majorHAnsi" w:cs="Calibri"/>
                <w:sz w:val="20"/>
                <w:szCs w:val="20"/>
              </w:rPr>
            </w:pPr>
          </w:p>
        </w:tc>
      </w:tr>
      <w:tr w:rsidR="006E6BB7" w14:paraId="71BCA659" w14:textId="77777777" w:rsidTr="00AF40AE">
        <w:tc>
          <w:tcPr>
            <w:tcW w:w="2639" w:type="dxa"/>
          </w:tcPr>
          <w:p w14:paraId="54BDC280" w14:textId="77777777" w:rsidR="006E6BB7" w:rsidRDefault="006E6BB7" w:rsidP="00AF40AE">
            <w:pPr>
              <w:jc w:val="both"/>
              <w:rPr>
                <w:rFonts w:asciiTheme="majorHAnsi" w:hAnsiTheme="majorHAnsi" w:cs="Calibri"/>
                <w:sz w:val="20"/>
                <w:szCs w:val="20"/>
              </w:rPr>
            </w:pPr>
            <w:r>
              <w:rPr>
                <w:rFonts w:asciiTheme="majorHAnsi" w:hAnsiTheme="majorHAnsi" w:cs="Calibri"/>
                <w:sz w:val="20"/>
                <w:szCs w:val="20"/>
              </w:rPr>
              <w:t>Transporte de muestras</w:t>
            </w:r>
          </w:p>
          <w:p w14:paraId="0EDB7B60" w14:textId="77777777" w:rsidR="006E6BB7" w:rsidRDefault="006E6BB7" w:rsidP="00AF40AE">
            <w:pPr>
              <w:jc w:val="both"/>
              <w:rPr>
                <w:rFonts w:asciiTheme="majorHAnsi" w:hAnsiTheme="majorHAnsi" w:cs="Calibri"/>
                <w:sz w:val="20"/>
                <w:szCs w:val="20"/>
              </w:rPr>
            </w:pPr>
          </w:p>
        </w:tc>
        <w:tc>
          <w:tcPr>
            <w:tcW w:w="3456" w:type="dxa"/>
          </w:tcPr>
          <w:p w14:paraId="1518C14F" w14:textId="77777777" w:rsidR="006E6BB7" w:rsidRDefault="006E6BB7" w:rsidP="00AF40AE">
            <w:pPr>
              <w:jc w:val="both"/>
              <w:rPr>
                <w:rFonts w:asciiTheme="majorHAnsi" w:hAnsiTheme="majorHAnsi" w:cs="Calibri"/>
                <w:sz w:val="20"/>
                <w:szCs w:val="20"/>
              </w:rPr>
            </w:pPr>
          </w:p>
        </w:tc>
      </w:tr>
    </w:tbl>
    <w:p w14:paraId="3CE46CB4" w14:textId="77777777" w:rsidR="00A114C3" w:rsidRPr="00D148E1" w:rsidRDefault="00A114C3" w:rsidP="00A114C3">
      <w:pPr>
        <w:ind w:left="787"/>
        <w:jc w:val="both"/>
        <w:rPr>
          <w:rFonts w:asciiTheme="majorHAnsi" w:hAnsiTheme="majorHAnsi" w:cs="Calibri"/>
          <w:sz w:val="20"/>
          <w:szCs w:val="20"/>
        </w:rPr>
      </w:pPr>
    </w:p>
    <w:p w14:paraId="222B1154" w14:textId="77777777" w:rsidR="003C0F48" w:rsidRPr="00D148E1" w:rsidRDefault="003C0F48" w:rsidP="003C0F48">
      <w:pPr>
        <w:jc w:val="both"/>
        <w:rPr>
          <w:rFonts w:asciiTheme="majorHAnsi" w:hAnsiTheme="majorHAnsi" w:cs="Calibri"/>
          <w:sz w:val="20"/>
          <w:szCs w:val="20"/>
        </w:rPr>
      </w:pPr>
    </w:p>
    <w:p w14:paraId="6944987B" w14:textId="77777777" w:rsidR="003C0F48" w:rsidRPr="00D148E1" w:rsidRDefault="003C0F48" w:rsidP="003C0F48">
      <w:pPr>
        <w:numPr>
          <w:ilvl w:val="0"/>
          <w:numId w:val="15"/>
        </w:numPr>
        <w:jc w:val="both"/>
        <w:rPr>
          <w:rFonts w:asciiTheme="majorHAnsi" w:hAnsiTheme="majorHAnsi" w:cs="Calibri"/>
          <w:sz w:val="20"/>
          <w:szCs w:val="20"/>
        </w:rPr>
      </w:pPr>
      <w:r w:rsidRPr="00D148E1">
        <w:rPr>
          <w:rFonts w:asciiTheme="majorHAnsi" w:hAnsiTheme="majorHAnsi" w:cs="Calibri"/>
          <w:sz w:val="20"/>
          <w:szCs w:val="20"/>
        </w:rPr>
        <w:t>¿Participa a través de alguna filial? _____________________________</w:t>
      </w:r>
      <w:r w:rsidR="00A114C3" w:rsidRPr="00D148E1">
        <w:rPr>
          <w:rFonts w:asciiTheme="majorHAnsi" w:hAnsiTheme="majorHAnsi" w:cs="Calibri"/>
          <w:sz w:val="20"/>
          <w:szCs w:val="20"/>
        </w:rPr>
        <w:t>_________________________________</w:t>
      </w:r>
    </w:p>
    <w:p w14:paraId="079AA624" w14:textId="77777777" w:rsidR="00A114C3" w:rsidRPr="00D148E1" w:rsidRDefault="00A114C3" w:rsidP="00A114C3">
      <w:pPr>
        <w:ind w:left="720"/>
        <w:jc w:val="both"/>
        <w:rPr>
          <w:rFonts w:asciiTheme="majorHAnsi" w:hAnsiTheme="majorHAnsi" w:cs="Calibri"/>
          <w:sz w:val="20"/>
          <w:szCs w:val="20"/>
        </w:rPr>
      </w:pPr>
    </w:p>
    <w:p w14:paraId="52E4656E" w14:textId="77777777" w:rsidR="003C0F48" w:rsidRPr="00D148E1" w:rsidRDefault="003C0F48" w:rsidP="003C0F48">
      <w:pPr>
        <w:ind w:left="720"/>
        <w:jc w:val="both"/>
        <w:rPr>
          <w:rFonts w:asciiTheme="majorHAnsi" w:hAnsiTheme="majorHAnsi" w:cs="Calibri"/>
          <w:sz w:val="20"/>
          <w:szCs w:val="20"/>
        </w:rPr>
      </w:pPr>
      <w:r w:rsidRPr="00D148E1">
        <w:rPr>
          <w:rFonts w:asciiTheme="majorHAnsi" w:hAnsiTheme="majorHAnsi" w:cs="Calibri"/>
          <w:sz w:val="20"/>
          <w:szCs w:val="20"/>
        </w:rPr>
        <w:t>En caso afirmativo, % de la filial perteneciente a la beneficiaria de la ayuda: ____________</w:t>
      </w:r>
      <w:r w:rsidR="00A114C3" w:rsidRPr="00D148E1">
        <w:rPr>
          <w:rFonts w:asciiTheme="majorHAnsi" w:hAnsiTheme="majorHAnsi" w:cs="Calibri"/>
          <w:sz w:val="20"/>
          <w:szCs w:val="20"/>
        </w:rPr>
        <w:t>_____</w:t>
      </w:r>
    </w:p>
    <w:p w14:paraId="1F140933" w14:textId="77777777" w:rsidR="003C0F48" w:rsidRPr="00D148E1" w:rsidRDefault="003C0F48" w:rsidP="003C0F48">
      <w:pPr>
        <w:rPr>
          <w:rFonts w:asciiTheme="majorHAnsi" w:hAnsiTheme="majorHAnsi" w:cs="Calibri"/>
          <w:sz w:val="20"/>
          <w:szCs w:val="20"/>
        </w:rPr>
      </w:pPr>
    </w:p>
    <w:p w14:paraId="5EB1B401" w14:textId="50895DC1" w:rsidR="009C6BAB" w:rsidRPr="00D148E1" w:rsidRDefault="009C6BAB" w:rsidP="003C0F48">
      <w:pPr>
        <w:rPr>
          <w:rFonts w:asciiTheme="majorHAnsi" w:hAnsiTheme="majorHAnsi" w:cs="Calibri"/>
          <w:sz w:val="20"/>
          <w:szCs w:val="20"/>
        </w:rPr>
      </w:pPr>
      <w:r>
        <w:rPr>
          <w:rFonts w:asciiTheme="majorHAnsi" w:hAnsiTheme="majorHAnsi" w:cs="Calibri"/>
          <w:sz w:val="20"/>
          <w:szCs w:val="20"/>
        </w:rPr>
        <w:t xml:space="preserve">Si no desea participar en la promoción conjunta marque la siguiente casilla </w:t>
      </w:r>
      <w:r>
        <w:rPr>
          <w:rFonts w:ascii="Bell MT" w:hAnsi="Bell MT" w:cs="Calibri"/>
          <w:sz w:val="20"/>
          <w:szCs w:val="20"/>
        </w:rPr>
        <w:t>󠇯</w:t>
      </w:r>
      <w:r w:rsidR="00417125" w:rsidRPr="00417125">
        <w:rPr>
          <w:rFonts w:ascii="Bell MT" w:hAnsi="Bell MT" w:cs="Calibri"/>
          <w:sz w:val="36"/>
          <w:szCs w:val="36"/>
        </w:rPr>
        <w:sym w:font="Wingdings" w:char="F06F"/>
      </w:r>
    </w:p>
    <w:p w14:paraId="62537955" w14:textId="77777777" w:rsidR="003C0F48" w:rsidRPr="00D148E1" w:rsidRDefault="003C0F48" w:rsidP="003C0F48">
      <w:pPr>
        <w:rPr>
          <w:rFonts w:asciiTheme="majorHAnsi" w:hAnsiTheme="majorHAnsi" w:cs="Calibri"/>
          <w:sz w:val="20"/>
          <w:szCs w:val="20"/>
        </w:rPr>
      </w:pPr>
    </w:p>
    <w:p w14:paraId="37628C18" w14:textId="77777777" w:rsidR="0036395F" w:rsidRPr="00D148E1" w:rsidRDefault="0036395F" w:rsidP="003C0F48">
      <w:pPr>
        <w:rPr>
          <w:rFonts w:asciiTheme="majorHAnsi" w:hAnsiTheme="majorHAnsi" w:cs="Calibri"/>
          <w:b/>
          <w:bCs/>
          <w:sz w:val="20"/>
          <w:szCs w:val="20"/>
        </w:rPr>
      </w:pPr>
    </w:p>
    <w:p w14:paraId="5AA542DE" w14:textId="75CC037C" w:rsidR="003C0F48" w:rsidRPr="00D148E1" w:rsidRDefault="00172FA5" w:rsidP="003C0F48">
      <w:pPr>
        <w:rPr>
          <w:rFonts w:asciiTheme="majorHAnsi" w:hAnsiTheme="majorHAnsi" w:cs="Calibri"/>
          <w:b/>
          <w:bCs/>
          <w:sz w:val="20"/>
          <w:szCs w:val="20"/>
        </w:rPr>
      </w:pPr>
      <w:r>
        <w:rPr>
          <w:rFonts w:asciiTheme="majorHAnsi" w:hAnsiTheme="majorHAnsi" w:cs="Calibri"/>
          <w:b/>
          <w:bCs/>
          <w:sz w:val="20"/>
          <w:szCs w:val="20"/>
        </w:rPr>
        <w:t>En____________________________________a___________de_________________________________________de 20</w:t>
      </w:r>
      <w:r w:rsidR="00932FCA">
        <w:rPr>
          <w:rFonts w:asciiTheme="majorHAnsi" w:hAnsiTheme="majorHAnsi" w:cs="Calibri"/>
          <w:b/>
          <w:bCs/>
          <w:sz w:val="20"/>
          <w:szCs w:val="20"/>
        </w:rPr>
        <w:t>2</w:t>
      </w:r>
      <w:r w:rsidR="003E2C34">
        <w:rPr>
          <w:rFonts w:asciiTheme="majorHAnsi" w:hAnsiTheme="majorHAnsi" w:cs="Calibri"/>
          <w:b/>
          <w:bCs/>
          <w:sz w:val="20"/>
          <w:szCs w:val="20"/>
        </w:rPr>
        <w:t>2</w:t>
      </w:r>
    </w:p>
    <w:p w14:paraId="110329CD" w14:textId="77777777" w:rsidR="003C0F48" w:rsidRPr="00D148E1" w:rsidRDefault="003C0F48" w:rsidP="003C0F48">
      <w:pPr>
        <w:rPr>
          <w:rFonts w:asciiTheme="majorHAnsi" w:hAnsiTheme="majorHAnsi" w:cs="Calibri"/>
          <w:sz w:val="20"/>
          <w:szCs w:val="20"/>
        </w:rPr>
      </w:pPr>
    </w:p>
    <w:p w14:paraId="41674735" w14:textId="77777777" w:rsidR="00172FA5" w:rsidRDefault="00172FA5" w:rsidP="003C0F48">
      <w:pPr>
        <w:rPr>
          <w:rFonts w:asciiTheme="majorHAnsi" w:hAnsiTheme="majorHAnsi" w:cs="Calibri"/>
          <w:sz w:val="20"/>
          <w:szCs w:val="20"/>
        </w:rPr>
      </w:pPr>
    </w:p>
    <w:p w14:paraId="36CE7D49" w14:textId="21D667AA" w:rsidR="00DD557B" w:rsidRDefault="00DD557B" w:rsidP="003C0F48">
      <w:pPr>
        <w:rPr>
          <w:rFonts w:asciiTheme="majorHAnsi" w:hAnsiTheme="majorHAnsi" w:cs="Calibri"/>
          <w:sz w:val="20"/>
          <w:szCs w:val="20"/>
        </w:rPr>
      </w:pPr>
    </w:p>
    <w:p w14:paraId="3953B023" w14:textId="77777777" w:rsidR="007373E4" w:rsidRPr="00D148E1" w:rsidRDefault="007373E4" w:rsidP="003C0F48">
      <w:pPr>
        <w:rPr>
          <w:rFonts w:asciiTheme="majorHAnsi" w:hAnsiTheme="majorHAnsi" w:cs="Calibri"/>
          <w:sz w:val="20"/>
          <w:szCs w:val="20"/>
        </w:rPr>
      </w:pPr>
    </w:p>
    <w:p w14:paraId="1B41BCE2" w14:textId="77777777" w:rsidR="003C0F48" w:rsidRPr="00D148E1" w:rsidRDefault="003C0F48" w:rsidP="003C0F48">
      <w:pPr>
        <w:rPr>
          <w:rFonts w:asciiTheme="majorHAnsi" w:hAnsiTheme="majorHAnsi" w:cs="Calibri"/>
          <w:sz w:val="20"/>
          <w:szCs w:val="20"/>
        </w:rPr>
      </w:pPr>
    </w:p>
    <w:p w14:paraId="1971CC1E" w14:textId="294A0575" w:rsidR="00172FA5" w:rsidRPr="00D148E1" w:rsidRDefault="00172FA5" w:rsidP="007373E4">
      <w:pPr>
        <w:jc w:val="center"/>
        <w:rPr>
          <w:rFonts w:asciiTheme="majorHAnsi" w:hAnsiTheme="majorHAnsi" w:cs="Calibri"/>
          <w:sz w:val="20"/>
          <w:szCs w:val="20"/>
        </w:rPr>
      </w:pPr>
      <w:r>
        <w:rPr>
          <w:rFonts w:asciiTheme="majorHAnsi" w:hAnsiTheme="majorHAnsi" w:cs="Calibri"/>
          <w:sz w:val="20"/>
          <w:szCs w:val="20"/>
        </w:rPr>
        <w:t>Firma y sello</w:t>
      </w:r>
    </w:p>
    <w:sectPr w:rsidR="00172FA5" w:rsidRPr="00D148E1" w:rsidSect="00DD557B">
      <w:headerReference w:type="default" r:id="rId18"/>
      <w:footerReference w:type="default" r:id="rId19"/>
      <w:pgSz w:w="11906" w:h="16838"/>
      <w:pgMar w:top="2410" w:right="1416" w:bottom="426" w:left="1276" w:header="708" w:footer="866"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E1325" w14:textId="77777777" w:rsidR="00A42082" w:rsidRDefault="00A42082" w:rsidP="00F202E4">
      <w:r>
        <w:separator/>
      </w:r>
    </w:p>
  </w:endnote>
  <w:endnote w:type="continuationSeparator" w:id="0">
    <w:p w14:paraId="1E48570A" w14:textId="77777777" w:rsidR="00A42082" w:rsidRDefault="00A42082" w:rsidP="00F2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NeueLTPro-Roman">
    <w:panose1 w:val="00000000000000000000"/>
    <w:charset w:val="00"/>
    <w:family w:val="auto"/>
    <w:notTrueType/>
    <w:pitch w:val="default"/>
    <w:sig w:usb0="00000003" w:usb1="00000000" w:usb2="00000000" w:usb3="00000000" w:csb0="00000001"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E791" w14:textId="368BC70D" w:rsidR="00FF430D" w:rsidRPr="00B46293" w:rsidRDefault="00DD557B" w:rsidP="00DD557B">
    <w:pPr>
      <w:pStyle w:val="Piedepgina"/>
      <w:pBdr>
        <w:top w:val="single" w:sz="4" w:space="1" w:color="auto"/>
      </w:pBdr>
      <w:rPr>
        <w:rStyle w:val="nfasis"/>
        <w:rFonts w:ascii="Arial" w:hAnsi="Arial" w:cs="Arial"/>
        <w:b/>
        <w:bCs/>
        <w:i w:val="0"/>
        <w:iCs w:val="0"/>
        <w:color w:val="000000" w:themeColor="text1"/>
        <w:sz w:val="20"/>
        <w:szCs w:val="20"/>
        <w:shd w:val="clear" w:color="auto" w:fill="FFFFFF"/>
      </w:rPr>
    </w:pPr>
    <w:r>
      <w:rPr>
        <w:rStyle w:val="nfasis"/>
        <w:rFonts w:ascii="Arial" w:hAnsi="Arial" w:cs="Arial"/>
        <w:b/>
        <w:bCs/>
        <w:i w:val="0"/>
        <w:iCs w:val="0"/>
        <w:color w:val="000000" w:themeColor="text1"/>
        <w:sz w:val="20"/>
        <w:szCs w:val="20"/>
        <w:shd w:val="clear" w:color="auto" w:fill="FFFFFF"/>
      </w:rPr>
      <w:t xml:space="preserve"> Fondo Europeo de </w:t>
    </w:r>
    <w:r w:rsidR="00FF430D" w:rsidRPr="00B46293">
      <w:rPr>
        <w:rStyle w:val="nfasis"/>
        <w:rFonts w:ascii="Arial" w:hAnsi="Arial" w:cs="Arial"/>
        <w:b/>
        <w:bCs/>
        <w:i w:val="0"/>
        <w:iCs w:val="0"/>
        <w:color w:val="000000" w:themeColor="text1"/>
        <w:sz w:val="20"/>
        <w:szCs w:val="20"/>
        <w:shd w:val="clear" w:color="auto" w:fill="FFFFFF"/>
      </w:rPr>
      <w:t>Desarrollo Regional</w:t>
    </w:r>
    <w:r w:rsidRPr="00DD557B">
      <w:rPr>
        <w:rFonts w:ascii="Arial" w:hAnsi="Arial" w:cs="Arial"/>
        <w:b/>
        <w:bCs/>
        <w:color w:val="000000" w:themeColor="text1"/>
        <w:sz w:val="20"/>
        <w:szCs w:val="20"/>
        <w:shd w:val="clear" w:color="auto" w:fill="FFFFFF"/>
      </w:rPr>
      <w:t xml:space="preserve"> </w:t>
    </w:r>
    <w:r>
      <w:rPr>
        <w:rFonts w:ascii="Arial" w:hAnsi="Arial" w:cs="Arial"/>
        <w:b/>
        <w:bCs/>
        <w:color w:val="000000" w:themeColor="text1"/>
        <w:sz w:val="20"/>
        <w:szCs w:val="20"/>
        <w:shd w:val="clear" w:color="auto" w:fill="FFFFFF"/>
      </w:rPr>
      <w:tab/>
      <w:t xml:space="preserve">                                     </w:t>
    </w:r>
    <w:r>
      <w:rPr>
        <w:rFonts w:ascii="Arial" w:hAnsi="Arial" w:cs="Arial"/>
        <w:b/>
        <w:bCs/>
        <w:color w:val="000000" w:themeColor="text1"/>
        <w:sz w:val="20"/>
        <w:szCs w:val="20"/>
        <w:shd w:val="clear" w:color="auto" w:fill="FFFFFF"/>
      </w:rPr>
      <w:tab/>
    </w:r>
    <w:r w:rsidRPr="00B46293">
      <w:rPr>
        <w:rFonts w:ascii="Arial" w:hAnsi="Arial" w:cs="Arial"/>
        <w:b/>
        <w:bCs/>
        <w:color w:val="000000" w:themeColor="text1"/>
        <w:sz w:val="20"/>
        <w:szCs w:val="20"/>
        <w:shd w:val="clear" w:color="auto" w:fill="FFFFFF"/>
      </w:rPr>
      <w:t>Una manera de hacer Europa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81D9A" w14:textId="77777777" w:rsidR="00A42082" w:rsidRDefault="00A42082" w:rsidP="00F202E4">
      <w:r>
        <w:separator/>
      </w:r>
    </w:p>
  </w:footnote>
  <w:footnote w:type="continuationSeparator" w:id="0">
    <w:p w14:paraId="09E49199" w14:textId="77777777" w:rsidR="00A42082" w:rsidRDefault="00A42082" w:rsidP="00F20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F0E2" w14:textId="16043C7C" w:rsidR="00F202E4" w:rsidRDefault="00DD557B">
    <w:pPr>
      <w:pStyle w:val="Encabezado"/>
    </w:pPr>
    <w:r w:rsidRPr="00B46293">
      <w:rPr>
        <w:noProof/>
        <w:color w:val="000000" w:themeColor="text1"/>
      </w:rPr>
      <w:drawing>
        <wp:anchor distT="0" distB="0" distL="114300" distR="114300" simplePos="0" relativeHeight="251659264" behindDoc="0" locked="0" layoutInCell="1" allowOverlap="1" wp14:anchorId="6ED90E66" wp14:editId="50B0155E">
          <wp:simplePos x="0" y="0"/>
          <wp:positionH relativeFrom="margin">
            <wp:align>center</wp:align>
          </wp:positionH>
          <wp:positionV relativeFrom="paragraph">
            <wp:posOffset>-248285</wp:posOffset>
          </wp:positionV>
          <wp:extent cx="1495425" cy="1198880"/>
          <wp:effectExtent l="0" t="0" r="9525" b="127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1198880"/>
                  </a:xfrm>
                  <a:prstGeom prst="rect">
                    <a:avLst/>
                  </a:prstGeom>
                  <a:noFill/>
                  <a:ln>
                    <a:noFill/>
                  </a:ln>
                </pic:spPr>
              </pic:pic>
            </a:graphicData>
          </a:graphic>
          <wp14:sizeRelH relativeFrom="page">
            <wp14:pctWidth>0</wp14:pctWidth>
          </wp14:sizeRelH>
          <wp14:sizeRelV relativeFrom="page">
            <wp14:pctHeight>0</wp14:pctHeight>
          </wp14:sizeRelV>
        </wp:anchor>
      </w:drawing>
    </w:r>
    <w:r w:rsidR="008B0763">
      <w:rPr>
        <w:noProof/>
      </w:rPr>
      <w:drawing>
        <wp:anchor distT="0" distB="0" distL="114300" distR="114300" simplePos="0" relativeHeight="251656704" behindDoc="0" locked="0" layoutInCell="1" allowOverlap="1" wp14:anchorId="23CA734F" wp14:editId="28B6530D">
          <wp:simplePos x="0" y="0"/>
          <wp:positionH relativeFrom="column">
            <wp:posOffset>4101465</wp:posOffset>
          </wp:positionH>
          <wp:positionV relativeFrom="paragraph">
            <wp:posOffset>123825</wp:posOffset>
          </wp:positionV>
          <wp:extent cx="1983105" cy="445770"/>
          <wp:effectExtent l="0" t="0" r="0" b="0"/>
          <wp:wrapSquare wrapText="bothSides"/>
          <wp:docPr id="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3105" cy="445770"/>
                  </a:xfrm>
                  <a:prstGeom prst="rect">
                    <a:avLst/>
                  </a:prstGeom>
                  <a:noFill/>
                </pic:spPr>
              </pic:pic>
            </a:graphicData>
          </a:graphic>
          <wp14:sizeRelH relativeFrom="margin">
            <wp14:pctWidth>0</wp14:pctWidth>
          </wp14:sizeRelH>
          <wp14:sizeRelV relativeFrom="margin">
            <wp14:pctHeight>0</wp14:pctHeight>
          </wp14:sizeRelV>
        </wp:anchor>
      </w:drawing>
    </w:r>
    <w:r w:rsidR="008B0763">
      <w:rPr>
        <w:rFonts w:ascii="Cambria" w:hAnsi="Cambria" w:cs="Calibri"/>
        <w:noProof/>
      </w:rPr>
      <w:drawing>
        <wp:inline distT="0" distB="0" distL="0" distR="0" wp14:anchorId="67B2CEB2" wp14:editId="7E96E6D9">
          <wp:extent cx="1209675" cy="894108"/>
          <wp:effectExtent l="0" t="0" r="0" b="127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3075" cy="9040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7D13"/>
    <w:multiLevelType w:val="hybridMultilevel"/>
    <w:tmpl w:val="12CA143A"/>
    <w:lvl w:ilvl="0" w:tplc="38D00E44">
      <w:start w:val="1"/>
      <w:numFmt w:val="decimal"/>
      <w:lvlText w:val="%1."/>
      <w:lvlJc w:val="left"/>
      <w:pPr>
        <w:ind w:left="720" w:hanging="360"/>
      </w:pPr>
    </w:lvl>
    <w:lvl w:ilvl="1" w:tplc="A2EA9084">
      <w:start w:val="1"/>
      <w:numFmt w:val="lowerLetter"/>
      <w:lvlText w:val="%2."/>
      <w:lvlJc w:val="left"/>
      <w:pPr>
        <w:ind w:left="1440" w:hanging="360"/>
      </w:pPr>
    </w:lvl>
    <w:lvl w:ilvl="2" w:tplc="8D7656FC">
      <w:start w:val="1"/>
      <w:numFmt w:val="lowerRoman"/>
      <w:lvlText w:val="%3."/>
      <w:lvlJc w:val="right"/>
      <w:pPr>
        <w:ind w:left="2160" w:hanging="180"/>
      </w:pPr>
    </w:lvl>
    <w:lvl w:ilvl="3" w:tplc="86746E9C">
      <w:start w:val="1"/>
      <w:numFmt w:val="decimal"/>
      <w:lvlText w:val="%4."/>
      <w:lvlJc w:val="left"/>
      <w:pPr>
        <w:ind w:left="2880" w:hanging="360"/>
      </w:pPr>
    </w:lvl>
    <w:lvl w:ilvl="4" w:tplc="E9FAA258">
      <w:start w:val="1"/>
      <w:numFmt w:val="lowerLetter"/>
      <w:lvlText w:val="%5."/>
      <w:lvlJc w:val="left"/>
      <w:pPr>
        <w:ind w:left="3600" w:hanging="360"/>
      </w:pPr>
    </w:lvl>
    <w:lvl w:ilvl="5" w:tplc="90F8F50A">
      <w:start w:val="1"/>
      <w:numFmt w:val="lowerRoman"/>
      <w:lvlText w:val="%6."/>
      <w:lvlJc w:val="right"/>
      <w:pPr>
        <w:ind w:left="4320" w:hanging="180"/>
      </w:pPr>
    </w:lvl>
    <w:lvl w:ilvl="6" w:tplc="20CED22A">
      <w:start w:val="1"/>
      <w:numFmt w:val="decimal"/>
      <w:lvlText w:val="%7."/>
      <w:lvlJc w:val="left"/>
      <w:pPr>
        <w:ind w:left="5040" w:hanging="360"/>
      </w:pPr>
    </w:lvl>
    <w:lvl w:ilvl="7" w:tplc="0DE439F8">
      <w:start w:val="1"/>
      <w:numFmt w:val="lowerLetter"/>
      <w:lvlText w:val="%8."/>
      <w:lvlJc w:val="left"/>
      <w:pPr>
        <w:ind w:left="5760" w:hanging="360"/>
      </w:pPr>
    </w:lvl>
    <w:lvl w:ilvl="8" w:tplc="708E8DA4">
      <w:start w:val="1"/>
      <w:numFmt w:val="lowerRoman"/>
      <w:lvlText w:val="%9."/>
      <w:lvlJc w:val="right"/>
      <w:pPr>
        <w:ind w:left="6480" w:hanging="180"/>
      </w:pPr>
    </w:lvl>
  </w:abstractNum>
  <w:abstractNum w:abstractNumId="1" w15:restartNumberingAfterBreak="0">
    <w:nsid w:val="03114035"/>
    <w:multiLevelType w:val="hybridMultilevel"/>
    <w:tmpl w:val="ED72E1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A5AED"/>
    <w:multiLevelType w:val="hybridMultilevel"/>
    <w:tmpl w:val="1062CD8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FA79A6"/>
    <w:multiLevelType w:val="hybridMultilevel"/>
    <w:tmpl w:val="2B6ACF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0147E75"/>
    <w:multiLevelType w:val="hybridMultilevel"/>
    <w:tmpl w:val="2BA846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 w15:restartNumberingAfterBreak="0">
    <w:nsid w:val="10D57CAB"/>
    <w:multiLevelType w:val="hybridMultilevel"/>
    <w:tmpl w:val="4F027DD6"/>
    <w:lvl w:ilvl="0" w:tplc="FFB08CAE">
      <w:start w:val="1"/>
      <w:numFmt w:val="bullet"/>
      <w:lvlText w:val=""/>
      <w:lvlJc w:val="left"/>
      <w:pPr>
        <w:ind w:left="720" w:hanging="360"/>
      </w:pPr>
      <w:rPr>
        <w:rFonts w:ascii="Symbol" w:hAnsi="Symbol" w:hint="default"/>
        <w:lang w:val="en-US"/>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ABB2FB5"/>
    <w:multiLevelType w:val="hybridMultilevel"/>
    <w:tmpl w:val="DF0A3C34"/>
    <w:lvl w:ilvl="0" w:tplc="595A457A">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1AEE46E5"/>
    <w:multiLevelType w:val="hybridMultilevel"/>
    <w:tmpl w:val="660C74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8F08FA"/>
    <w:multiLevelType w:val="hybridMultilevel"/>
    <w:tmpl w:val="EDF46198"/>
    <w:lvl w:ilvl="0" w:tplc="6DCA53BC">
      <w:start w:val="1"/>
      <w:numFmt w:val="bullet"/>
      <w:lvlText w:val="□"/>
      <w:lvlJc w:val="left"/>
      <w:pPr>
        <w:ind w:left="1920" w:hanging="360"/>
      </w:pPr>
      <w:rPr>
        <w:rFonts w:ascii="Courier New" w:hAnsi="Courier New" w:hint="default"/>
      </w:rPr>
    </w:lvl>
    <w:lvl w:ilvl="1" w:tplc="040A0003">
      <w:start w:val="1"/>
      <w:numFmt w:val="bullet"/>
      <w:lvlText w:val="o"/>
      <w:lvlJc w:val="left"/>
      <w:pPr>
        <w:ind w:left="2640" w:hanging="360"/>
      </w:pPr>
      <w:rPr>
        <w:rFonts w:ascii="Courier New" w:hAnsi="Courier New" w:hint="default"/>
      </w:rPr>
    </w:lvl>
    <w:lvl w:ilvl="2" w:tplc="040A0005">
      <w:start w:val="1"/>
      <w:numFmt w:val="bullet"/>
      <w:lvlText w:val=""/>
      <w:lvlJc w:val="left"/>
      <w:pPr>
        <w:ind w:left="3360" w:hanging="360"/>
      </w:pPr>
      <w:rPr>
        <w:rFonts w:ascii="Wingdings" w:hAnsi="Wingdings" w:hint="default"/>
      </w:rPr>
    </w:lvl>
    <w:lvl w:ilvl="3" w:tplc="040A0001">
      <w:start w:val="1"/>
      <w:numFmt w:val="bullet"/>
      <w:lvlText w:val=""/>
      <w:lvlJc w:val="left"/>
      <w:pPr>
        <w:ind w:left="4080" w:hanging="360"/>
      </w:pPr>
      <w:rPr>
        <w:rFonts w:ascii="Symbol" w:hAnsi="Symbol" w:hint="default"/>
      </w:rPr>
    </w:lvl>
    <w:lvl w:ilvl="4" w:tplc="040A0003">
      <w:start w:val="1"/>
      <w:numFmt w:val="bullet"/>
      <w:lvlText w:val="o"/>
      <w:lvlJc w:val="left"/>
      <w:pPr>
        <w:ind w:left="4800" w:hanging="360"/>
      </w:pPr>
      <w:rPr>
        <w:rFonts w:ascii="Courier New" w:hAnsi="Courier New" w:hint="default"/>
      </w:rPr>
    </w:lvl>
    <w:lvl w:ilvl="5" w:tplc="040A0005">
      <w:start w:val="1"/>
      <w:numFmt w:val="bullet"/>
      <w:lvlText w:val=""/>
      <w:lvlJc w:val="left"/>
      <w:pPr>
        <w:ind w:left="5520" w:hanging="360"/>
      </w:pPr>
      <w:rPr>
        <w:rFonts w:ascii="Wingdings" w:hAnsi="Wingdings" w:hint="default"/>
      </w:rPr>
    </w:lvl>
    <w:lvl w:ilvl="6" w:tplc="040A0001">
      <w:start w:val="1"/>
      <w:numFmt w:val="bullet"/>
      <w:lvlText w:val=""/>
      <w:lvlJc w:val="left"/>
      <w:pPr>
        <w:ind w:left="6240" w:hanging="360"/>
      </w:pPr>
      <w:rPr>
        <w:rFonts w:ascii="Symbol" w:hAnsi="Symbol" w:hint="default"/>
      </w:rPr>
    </w:lvl>
    <w:lvl w:ilvl="7" w:tplc="040A0003">
      <w:start w:val="1"/>
      <w:numFmt w:val="bullet"/>
      <w:lvlText w:val="o"/>
      <w:lvlJc w:val="left"/>
      <w:pPr>
        <w:ind w:left="6960" w:hanging="360"/>
      </w:pPr>
      <w:rPr>
        <w:rFonts w:ascii="Courier New" w:hAnsi="Courier New" w:hint="default"/>
      </w:rPr>
    </w:lvl>
    <w:lvl w:ilvl="8" w:tplc="040A0005">
      <w:start w:val="1"/>
      <w:numFmt w:val="bullet"/>
      <w:lvlText w:val=""/>
      <w:lvlJc w:val="left"/>
      <w:pPr>
        <w:ind w:left="7680" w:hanging="360"/>
      </w:pPr>
      <w:rPr>
        <w:rFonts w:ascii="Wingdings" w:hAnsi="Wingdings" w:hint="default"/>
      </w:rPr>
    </w:lvl>
  </w:abstractNum>
  <w:abstractNum w:abstractNumId="9" w15:restartNumberingAfterBreak="0">
    <w:nsid w:val="4B3E3B9D"/>
    <w:multiLevelType w:val="hybridMultilevel"/>
    <w:tmpl w:val="E1982482"/>
    <w:lvl w:ilvl="0" w:tplc="27ECCDB2">
      <w:start w:val="1"/>
      <w:numFmt w:val="upperLetter"/>
      <w:lvlText w:val="%1)"/>
      <w:lvlJc w:val="left"/>
      <w:pPr>
        <w:ind w:left="720" w:hanging="360"/>
      </w:pPr>
      <w:rPr>
        <w:rFonts w:cs="Times New Roman"/>
      </w:rPr>
    </w:lvl>
    <w:lvl w:ilvl="1" w:tplc="040A0019">
      <w:start w:val="1"/>
      <w:numFmt w:val="lowerLetter"/>
      <w:lvlText w:val="%2."/>
      <w:lvlJc w:val="left"/>
      <w:pPr>
        <w:ind w:left="1440" w:hanging="360"/>
      </w:pPr>
      <w:rPr>
        <w:rFonts w:cs="Times New Roman"/>
      </w:rPr>
    </w:lvl>
    <w:lvl w:ilvl="2" w:tplc="040A001B">
      <w:start w:val="1"/>
      <w:numFmt w:val="lowerRoman"/>
      <w:lvlText w:val="%3."/>
      <w:lvlJc w:val="right"/>
      <w:pPr>
        <w:ind w:left="2160" w:hanging="180"/>
      </w:pPr>
      <w:rPr>
        <w:rFonts w:cs="Times New Roman"/>
      </w:rPr>
    </w:lvl>
    <w:lvl w:ilvl="3" w:tplc="040A000F">
      <w:start w:val="1"/>
      <w:numFmt w:val="decimal"/>
      <w:lvlText w:val="%4."/>
      <w:lvlJc w:val="left"/>
      <w:pPr>
        <w:ind w:left="2880" w:hanging="360"/>
      </w:pPr>
      <w:rPr>
        <w:rFonts w:cs="Times New Roman"/>
      </w:rPr>
    </w:lvl>
    <w:lvl w:ilvl="4" w:tplc="040A0019">
      <w:start w:val="1"/>
      <w:numFmt w:val="lowerLetter"/>
      <w:lvlText w:val="%5."/>
      <w:lvlJc w:val="left"/>
      <w:pPr>
        <w:ind w:left="3600" w:hanging="360"/>
      </w:pPr>
      <w:rPr>
        <w:rFonts w:cs="Times New Roman"/>
      </w:rPr>
    </w:lvl>
    <w:lvl w:ilvl="5" w:tplc="040A001B">
      <w:start w:val="1"/>
      <w:numFmt w:val="lowerRoman"/>
      <w:lvlText w:val="%6."/>
      <w:lvlJc w:val="right"/>
      <w:pPr>
        <w:ind w:left="4320" w:hanging="180"/>
      </w:pPr>
      <w:rPr>
        <w:rFonts w:cs="Times New Roman"/>
      </w:rPr>
    </w:lvl>
    <w:lvl w:ilvl="6" w:tplc="040A000F">
      <w:start w:val="1"/>
      <w:numFmt w:val="decimal"/>
      <w:lvlText w:val="%7."/>
      <w:lvlJc w:val="left"/>
      <w:pPr>
        <w:ind w:left="5040" w:hanging="360"/>
      </w:pPr>
      <w:rPr>
        <w:rFonts w:cs="Times New Roman"/>
      </w:rPr>
    </w:lvl>
    <w:lvl w:ilvl="7" w:tplc="040A0019">
      <w:start w:val="1"/>
      <w:numFmt w:val="lowerLetter"/>
      <w:lvlText w:val="%8."/>
      <w:lvlJc w:val="left"/>
      <w:pPr>
        <w:ind w:left="5760" w:hanging="360"/>
      </w:pPr>
      <w:rPr>
        <w:rFonts w:cs="Times New Roman"/>
      </w:rPr>
    </w:lvl>
    <w:lvl w:ilvl="8" w:tplc="040A001B">
      <w:start w:val="1"/>
      <w:numFmt w:val="lowerRoman"/>
      <w:lvlText w:val="%9."/>
      <w:lvlJc w:val="right"/>
      <w:pPr>
        <w:ind w:left="6480" w:hanging="180"/>
      </w:pPr>
      <w:rPr>
        <w:rFonts w:cs="Times New Roman"/>
      </w:rPr>
    </w:lvl>
  </w:abstractNum>
  <w:abstractNum w:abstractNumId="10" w15:restartNumberingAfterBreak="0">
    <w:nsid w:val="4DF31DCE"/>
    <w:multiLevelType w:val="hybridMultilevel"/>
    <w:tmpl w:val="030E797A"/>
    <w:lvl w:ilvl="0" w:tplc="040A0011">
      <w:start w:val="1"/>
      <w:numFmt w:val="decimal"/>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11" w15:restartNumberingAfterBreak="0">
    <w:nsid w:val="4FB22203"/>
    <w:multiLevelType w:val="hybridMultilevel"/>
    <w:tmpl w:val="73784EE6"/>
    <w:lvl w:ilvl="0" w:tplc="0C0A0001">
      <w:start w:val="1"/>
      <w:numFmt w:val="bullet"/>
      <w:lvlText w:val=""/>
      <w:lvlJc w:val="left"/>
      <w:pPr>
        <w:tabs>
          <w:tab w:val="num" w:pos="1428"/>
        </w:tabs>
        <w:ind w:left="1428" w:hanging="360"/>
      </w:pPr>
      <w:rPr>
        <w:rFonts w:ascii="Symbol" w:hAnsi="Symbol" w:hint="default"/>
      </w:rPr>
    </w:lvl>
    <w:lvl w:ilvl="1" w:tplc="0C0A0003">
      <w:start w:val="1"/>
      <w:numFmt w:val="bullet"/>
      <w:lvlText w:val="o"/>
      <w:lvlJc w:val="left"/>
      <w:pPr>
        <w:tabs>
          <w:tab w:val="num" w:pos="2148"/>
        </w:tabs>
        <w:ind w:left="2148" w:hanging="360"/>
      </w:pPr>
      <w:rPr>
        <w:rFonts w:ascii="Courier New" w:hAnsi="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12" w15:restartNumberingAfterBreak="0">
    <w:nsid w:val="514E6615"/>
    <w:multiLevelType w:val="hybridMultilevel"/>
    <w:tmpl w:val="95985FAE"/>
    <w:lvl w:ilvl="0" w:tplc="0C0A0001">
      <w:start w:val="1"/>
      <w:numFmt w:val="bullet"/>
      <w:lvlText w:val=""/>
      <w:lvlJc w:val="left"/>
      <w:pPr>
        <w:tabs>
          <w:tab w:val="num" w:pos="787"/>
        </w:tabs>
        <w:ind w:left="787" w:hanging="360"/>
      </w:pPr>
      <w:rPr>
        <w:rFonts w:ascii="Symbol" w:hAnsi="Symbol" w:hint="default"/>
      </w:rPr>
    </w:lvl>
    <w:lvl w:ilvl="1" w:tplc="ED84A238">
      <w:start w:val="5"/>
      <w:numFmt w:val="bullet"/>
      <w:lvlText w:val="-"/>
      <w:lvlJc w:val="left"/>
      <w:pPr>
        <w:tabs>
          <w:tab w:val="num" w:pos="1507"/>
        </w:tabs>
        <w:ind w:left="1507" w:hanging="360"/>
      </w:pPr>
      <w:rPr>
        <w:rFonts w:ascii="Times New Roman" w:eastAsia="Times New Roman" w:hAnsi="Times New Roman" w:hint="default"/>
      </w:rPr>
    </w:lvl>
    <w:lvl w:ilvl="2" w:tplc="0C0A0005">
      <w:start w:val="1"/>
      <w:numFmt w:val="bullet"/>
      <w:lvlText w:val=""/>
      <w:lvlJc w:val="left"/>
      <w:pPr>
        <w:tabs>
          <w:tab w:val="num" w:pos="2227"/>
        </w:tabs>
        <w:ind w:left="2227" w:hanging="360"/>
      </w:pPr>
      <w:rPr>
        <w:rFonts w:ascii="Wingdings" w:hAnsi="Wingdings" w:hint="default"/>
      </w:rPr>
    </w:lvl>
    <w:lvl w:ilvl="3" w:tplc="0C0A0001">
      <w:start w:val="1"/>
      <w:numFmt w:val="bullet"/>
      <w:lvlText w:val=""/>
      <w:lvlJc w:val="left"/>
      <w:pPr>
        <w:tabs>
          <w:tab w:val="num" w:pos="2947"/>
        </w:tabs>
        <w:ind w:left="2947" w:hanging="360"/>
      </w:pPr>
      <w:rPr>
        <w:rFonts w:ascii="Symbol" w:hAnsi="Symbol" w:hint="default"/>
      </w:rPr>
    </w:lvl>
    <w:lvl w:ilvl="4" w:tplc="0C0A0003">
      <w:start w:val="1"/>
      <w:numFmt w:val="bullet"/>
      <w:lvlText w:val="o"/>
      <w:lvlJc w:val="left"/>
      <w:pPr>
        <w:tabs>
          <w:tab w:val="num" w:pos="3667"/>
        </w:tabs>
        <w:ind w:left="3667" w:hanging="360"/>
      </w:pPr>
      <w:rPr>
        <w:rFonts w:ascii="Courier New" w:hAnsi="Courier New" w:hint="default"/>
      </w:rPr>
    </w:lvl>
    <w:lvl w:ilvl="5" w:tplc="0C0A0005">
      <w:start w:val="1"/>
      <w:numFmt w:val="bullet"/>
      <w:lvlText w:val=""/>
      <w:lvlJc w:val="left"/>
      <w:pPr>
        <w:tabs>
          <w:tab w:val="num" w:pos="4387"/>
        </w:tabs>
        <w:ind w:left="4387" w:hanging="360"/>
      </w:pPr>
      <w:rPr>
        <w:rFonts w:ascii="Wingdings" w:hAnsi="Wingdings" w:hint="default"/>
      </w:rPr>
    </w:lvl>
    <w:lvl w:ilvl="6" w:tplc="0C0A0001">
      <w:start w:val="1"/>
      <w:numFmt w:val="bullet"/>
      <w:lvlText w:val=""/>
      <w:lvlJc w:val="left"/>
      <w:pPr>
        <w:tabs>
          <w:tab w:val="num" w:pos="5107"/>
        </w:tabs>
        <w:ind w:left="5107" w:hanging="360"/>
      </w:pPr>
      <w:rPr>
        <w:rFonts w:ascii="Symbol" w:hAnsi="Symbol" w:hint="default"/>
      </w:rPr>
    </w:lvl>
    <w:lvl w:ilvl="7" w:tplc="0C0A0003">
      <w:start w:val="1"/>
      <w:numFmt w:val="bullet"/>
      <w:lvlText w:val="o"/>
      <w:lvlJc w:val="left"/>
      <w:pPr>
        <w:tabs>
          <w:tab w:val="num" w:pos="5827"/>
        </w:tabs>
        <w:ind w:left="5827" w:hanging="360"/>
      </w:pPr>
      <w:rPr>
        <w:rFonts w:ascii="Courier New" w:hAnsi="Courier New" w:hint="default"/>
      </w:rPr>
    </w:lvl>
    <w:lvl w:ilvl="8" w:tplc="0C0A0005">
      <w:start w:val="1"/>
      <w:numFmt w:val="bullet"/>
      <w:lvlText w:val=""/>
      <w:lvlJc w:val="left"/>
      <w:pPr>
        <w:tabs>
          <w:tab w:val="num" w:pos="6547"/>
        </w:tabs>
        <w:ind w:left="6547" w:hanging="360"/>
      </w:pPr>
      <w:rPr>
        <w:rFonts w:ascii="Wingdings" w:hAnsi="Wingdings" w:hint="default"/>
      </w:rPr>
    </w:lvl>
  </w:abstractNum>
  <w:abstractNum w:abstractNumId="13" w15:restartNumberingAfterBreak="0">
    <w:nsid w:val="5D5F3C97"/>
    <w:multiLevelType w:val="hybridMultilevel"/>
    <w:tmpl w:val="76D2C82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FA046D3"/>
    <w:multiLevelType w:val="hybridMultilevel"/>
    <w:tmpl w:val="4DDC4D5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5" w15:restartNumberingAfterBreak="0">
    <w:nsid w:val="7F5E1CA6"/>
    <w:multiLevelType w:val="hybridMultilevel"/>
    <w:tmpl w:val="1E08A468"/>
    <w:lvl w:ilvl="0" w:tplc="4544ABBE">
      <w:start w:val="1"/>
      <w:numFmt w:val="decimal"/>
      <w:lvlText w:val="%1."/>
      <w:lvlJc w:val="left"/>
      <w:pPr>
        <w:ind w:left="1080" w:hanging="360"/>
      </w:pPr>
      <w:rPr>
        <w:rFonts w:hint="default"/>
        <w:b/>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11"/>
  </w:num>
  <w:num w:numId="6">
    <w:abstractNumId w:val="12"/>
  </w:num>
  <w:num w:numId="7">
    <w:abstractNumId w:val="8"/>
  </w:num>
  <w:num w:numId="8">
    <w:abstractNumId w:val="9"/>
  </w:num>
  <w:num w:numId="9">
    <w:abstractNumId w:val="13"/>
  </w:num>
  <w:num w:numId="10">
    <w:abstractNumId w:val="3"/>
  </w:num>
  <w:num w:numId="11">
    <w:abstractNumId w:val="10"/>
  </w:num>
  <w:num w:numId="12">
    <w:abstractNumId w:val="7"/>
  </w:num>
  <w:num w:numId="13">
    <w:abstractNumId w:val="15"/>
  </w:num>
  <w:num w:numId="14">
    <w:abstractNumId w:val="12"/>
  </w:num>
  <w:num w:numId="15">
    <w:abstractNumId w:val="14"/>
  </w:num>
  <w:num w:numId="16">
    <w:abstractNumId w:val="8"/>
  </w:num>
  <w:num w:numId="17">
    <w:abstractNumId w:val="5"/>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65"/>
    <w:rsid w:val="00002A17"/>
    <w:rsid w:val="00006EAF"/>
    <w:rsid w:val="000240E4"/>
    <w:rsid w:val="00024710"/>
    <w:rsid w:val="00035A2D"/>
    <w:rsid w:val="00036CED"/>
    <w:rsid w:val="00040044"/>
    <w:rsid w:val="000840A0"/>
    <w:rsid w:val="000B7BD6"/>
    <w:rsid w:val="000D3218"/>
    <w:rsid w:val="000D79B8"/>
    <w:rsid w:val="000E03AD"/>
    <w:rsid w:val="000E245D"/>
    <w:rsid w:val="000F55CC"/>
    <w:rsid w:val="00110644"/>
    <w:rsid w:val="001149D0"/>
    <w:rsid w:val="00123F5E"/>
    <w:rsid w:val="00142D56"/>
    <w:rsid w:val="00172FA5"/>
    <w:rsid w:val="0019458F"/>
    <w:rsid w:val="002270D5"/>
    <w:rsid w:val="002624FA"/>
    <w:rsid w:val="00281FB0"/>
    <w:rsid w:val="002C6367"/>
    <w:rsid w:val="002E625F"/>
    <w:rsid w:val="002F2BDA"/>
    <w:rsid w:val="002F2BDD"/>
    <w:rsid w:val="0030071B"/>
    <w:rsid w:val="00300C7E"/>
    <w:rsid w:val="00306722"/>
    <w:rsid w:val="00315290"/>
    <w:rsid w:val="003309C0"/>
    <w:rsid w:val="00337E7A"/>
    <w:rsid w:val="003624EE"/>
    <w:rsid w:val="0036395F"/>
    <w:rsid w:val="00365F03"/>
    <w:rsid w:val="00387AB3"/>
    <w:rsid w:val="00387EC2"/>
    <w:rsid w:val="003B01B3"/>
    <w:rsid w:val="003B0540"/>
    <w:rsid w:val="003C0F48"/>
    <w:rsid w:val="003D3543"/>
    <w:rsid w:val="003E2C34"/>
    <w:rsid w:val="003E7F9B"/>
    <w:rsid w:val="003F7DBC"/>
    <w:rsid w:val="00402AA5"/>
    <w:rsid w:val="00414BDF"/>
    <w:rsid w:val="00417125"/>
    <w:rsid w:val="00422C65"/>
    <w:rsid w:val="004308DA"/>
    <w:rsid w:val="00451530"/>
    <w:rsid w:val="004813E1"/>
    <w:rsid w:val="00492130"/>
    <w:rsid w:val="0049272D"/>
    <w:rsid w:val="004A2C1D"/>
    <w:rsid w:val="004A69D5"/>
    <w:rsid w:val="004B090B"/>
    <w:rsid w:val="004B202F"/>
    <w:rsid w:val="004B651C"/>
    <w:rsid w:val="004D4998"/>
    <w:rsid w:val="004E0450"/>
    <w:rsid w:val="004E12AB"/>
    <w:rsid w:val="004E1E7E"/>
    <w:rsid w:val="004E531F"/>
    <w:rsid w:val="00501DCD"/>
    <w:rsid w:val="00507743"/>
    <w:rsid w:val="00511FE9"/>
    <w:rsid w:val="0052027C"/>
    <w:rsid w:val="00522671"/>
    <w:rsid w:val="005316B4"/>
    <w:rsid w:val="00536296"/>
    <w:rsid w:val="00585B5E"/>
    <w:rsid w:val="005C0DA6"/>
    <w:rsid w:val="005E57F7"/>
    <w:rsid w:val="005E654A"/>
    <w:rsid w:val="006128D1"/>
    <w:rsid w:val="00631A51"/>
    <w:rsid w:val="0063492B"/>
    <w:rsid w:val="00654508"/>
    <w:rsid w:val="006627FA"/>
    <w:rsid w:val="00667895"/>
    <w:rsid w:val="00695E77"/>
    <w:rsid w:val="006A1DB5"/>
    <w:rsid w:val="006B3068"/>
    <w:rsid w:val="006B32E1"/>
    <w:rsid w:val="006C1FF5"/>
    <w:rsid w:val="006D2FCB"/>
    <w:rsid w:val="006D33B3"/>
    <w:rsid w:val="006D348D"/>
    <w:rsid w:val="006D7EC2"/>
    <w:rsid w:val="006E6BB7"/>
    <w:rsid w:val="006E6D5E"/>
    <w:rsid w:val="00702FAB"/>
    <w:rsid w:val="007075A7"/>
    <w:rsid w:val="00723370"/>
    <w:rsid w:val="00731A45"/>
    <w:rsid w:val="007348DD"/>
    <w:rsid w:val="007373E4"/>
    <w:rsid w:val="00744539"/>
    <w:rsid w:val="00751F66"/>
    <w:rsid w:val="0077628A"/>
    <w:rsid w:val="0078162A"/>
    <w:rsid w:val="00797A32"/>
    <w:rsid w:val="007C1FD0"/>
    <w:rsid w:val="007C6F60"/>
    <w:rsid w:val="007D6EA8"/>
    <w:rsid w:val="007E46E6"/>
    <w:rsid w:val="00800836"/>
    <w:rsid w:val="0080490C"/>
    <w:rsid w:val="008228D4"/>
    <w:rsid w:val="008435AE"/>
    <w:rsid w:val="00860693"/>
    <w:rsid w:val="00875268"/>
    <w:rsid w:val="008A49BD"/>
    <w:rsid w:val="008B0763"/>
    <w:rsid w:val="008C3B9F"/>
    <w:rsid w:val="008D54AB"/>
    <w:rsid w:val="008F0CCC"/>
    <w:rsid w:val="00902F40"/>
    <w:rsid w:val="00931005"/>
    <w:rsid w:val="00932FCA"/>
    <w:rsid w:val="00951DE2"/>
    <w:rsid w:val="009B106E"/>
    <w:rsid w:val="009B358B"/>
    <w:rsid w:val="009C6BAB"/>
    <w:rsid w:val="009E6E32"/>
    <w:rsid w:val="009E7B28"/>
    <w:rsid w:val="009F14A7"/>
    <w:rsid w:val="00A114C3"/>
    <w:rsid w:val="00A13997"/>
    <w:rsid w:val="00A15821"/>
    <w:rsid w:val="00A16070"/>
    <w:rsid w:val="00A25080"/>
    <w:rsid w:val="00A42082"/>
    <w:rsid w:val="00A47023"/>
    <w:rsid w:val="00A562EE"/>
    <w:rsid w:val="00A65D6C"/>
    <w:rsid w:val="00A81F8C"/>
    <w:rsid w:val="00A835B0"/>
    <w:rsid w:val="00AB12B8"/>
    <w:rsid w:val="00AD35F1"/>
    <w:rsid w:val="00AE0F0A"/>
    <w:rsid w:val="00B02938"/>
    <w:rsid w:val="00B1176B"/>
    <w:rsid w:val="00B1408A"/>
    <w:rsid w:val="00B17578"/>
    <w:rsid w:val="00B22392"/>
    <w:rsid w:val="00B301FD"/>
    <w:rsid w:val="00B3480D"/>
    <w:rsid w:val="00B34E8A"/>
    <w:rsid w:val="00B46293"/>
    <w:rsid w:val="00B904DC"/>
    <w:rsid w:val="00BA55C2"/>
    <w:rsid w:val="00BA7E3F"/>
    <w:rsid w:val="00BD088B"/>
    <w:rsid w:val="00BE4E81"/>
    <w:rsid w:val="00C102AF"/>
    <w:rsid w:val="00C255B3"/>
    <w:rsid w:val="00C5404E"/>
    <w:rsid w:val="00C85E01"/>
    <w:rsid w:val="00C90AB2"/>
    <w:rsid w:val="00CA37B2"/>
    <w:rsid w:val="00CD5372"/>
    <w:rsid w:val="00CF6C7E"/>
    <w:rsid w:val="00D05BDE"/>
    <w:rsid w:val="00D11136"/>
    <w:rsid w:val="00D148E1"/>
    <w:rsid w:val="00D1729A"/>
    <w:rsid w:val="00D37B22"/>
    <w:rsid w:val="00D44F06"/>
    <w:rsid w:val="00D56517"/>
    <w:rsid w:val="00D8163F"/>
    <w:rsid w:val="00D85162"/>
    <w:rsid w:val="00D8774E"/>
    <w:rsid w:val="00D969E1"/>
    <w:rsid w:val="00DA1A0C"/>
    <w:rsid w:val="00DA1DED"/>
    <w:rsid w:val="00DA7A46"/>
    <w:rsid w:val="00DB0B6A"/>
    <w:rsid w:val="00DD1143"/>
    <w:rsid w:val="00DD557B"/>
    <w:rsid w:val="00DE07BE"/>
    <w:rsid w:val="00DE3709"/>
    <w:rsid w:val="00DF0A2E"/>
    <w:rsid w:val="00E0391B"/>
    <w:rsid w:val="00E067B3"/>
    <w:rsid w:val="00E24459"/>
    <w:rsid w:val="00E528C9"/>
    <w:rsid w:val="00E60957"/>
    <w:rsid w:val="00E67219"/>
    <w:rsid w:val="00EC3BD1"/>
    <w:rsid w:val="00EC5AE5"/>
    <w:rsid w:val="00ED1300"/>
    <w:rsid w:val="00EF4FA3"/>
    <w:rsid w:val="00F202E4"/>
    <w:rsid w:val="00F231C7"/>
    <w:rsid w:val="00F26C5A"/>
    <w:rsid w:val="00F30D77"/>
    <w:rsid w:val="00F31A18"/>
    <w:rsid w:val="00F47B92"/>
    <w:rsid w:val="00F47DC5"/>
    <w:rsid w:val="00F87835"/>
    <w:rsid w:val="00FB198C"/>
    <w:rsid w:val="00FB4B46"/>
    <w:rsid w:val="00FC5236"/>
    <w:rsid w:val="00FC64AB"/>
    <w:rsid w:val="00FD7EA9"/>
    <w:rsid w:val="00FF3AD5"/>
    <w:rsid w:val="00FF430D"/>
    <w:rsid w:val="01B3A1FD"/>
    <w:rsid w:val="0510B5DE"/>
    <w:rsid w:val="09817999"/>
    <w:rsid w:val="0D2C4DF9"/>
    <w:rsid w:val="0D50E720"/>
    <w:rsid w:val="0F7FC2CB"/>
    <w:rsid w:val="10D76686"/>
    <w:rsid w:val="1C969286"/>
    <w:rsid w:val="2052B80D"/>
    <w:rsid w:val="27E887C6"/>
    <w:rsid w:val="2FF0179C"/>
    <w:rsid w:val="3A3574C1"/>
    <w:rsid w:val="3B924280"/>
    <w:rsid w:val="3BA28F49"/>
    <w:rsid w:val="454508BD"/>
    <w:rsid w:val="513097BE"/>
    <w:rsid w:val="5DF5F269"/>
    <w:rsid w:val="6715DC29"/>
    <w:rsid w:val="68D9485A"/>
    <w:rsid w:val="6B567D51"/>
    <w:rsid w:val="730D4F21"/>
    <w:rsid w:val="7678B12C"/>
    <w:rsid w:val="78D879A8"/>
    <w:rsid w:val="7AC51703"/>
    <w:rsid w:val="7B175E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13B4AEA"/>
  <w15:docId w15:val="{473B27CB-37DE-4826-8357-0116A434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C65"/>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422C65"/>
    <w:pPr>
      <w:keepNext/>
      <w:outlineLvl w:val="0"/>
    </w:pPr>
    <w:rPr>
      <w:rFonts w:ascii="Arial" w:hAnsi="Arial" w:cs="Arial"/>
      <w:sz w:val="32"/>
    </w:rPr>
  </w:style>
  <w:style w:type="paragraph" w:styleId="Ttulo4">
    <w:name w:val="heading 4"/>
    <w:basedOn w:val="Normal"/>
    <w:next w:val="Normal"/>
    <w:link w:val="Ttulo4Car"/>
    <w:uiPriority w:val="99"/>
    <w:qFormat/>
    <w:rsid w:val="00422C65"/>
    <w:pPr>
      <w:keepNext/>
      <w:outlineLvl w:val="3"/>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22C65"/>
    <w:rPr>
      <w:rFonts w:ascii="Arial" w:hAnsi="Arial" w:cs="Arial"/>
      <w:sz w:val="24"/>
      <w:szCs w:val="24"/>
      <w:lang w:val="es-ES" w:eastAsia="es-ES"/>
    </w:rPr>
  </w:style>
  <w:style w:type="character" w:customStyle="1" w:styleId="Ttulo4Car">
    <w:name w:val="Título 4 Car"/>
    <w:link w:val="Ttulo4"/>
    <w:uiPriority w:val="99"/>
    <w:semiHidden/>
    <w:locked/>
    <w:rsid w:val="00422C65"/>
    <w:rPr>
      <w:rFonts w:ascii="Arial" w:hAnsi="Arial" w:cs="Arial"/>
      <w:sz w:val="24"/>
      <w:szCs w:val="24"/>
      <w:u w:val="single"/>
      <w:lang w:val="es-ES" w:eastAsia="es-ES"/>
    </w:rPr>
  </w:style>
  <w:style w:type="paragraph" w:styleId="Textoindependiente">
    <w:name w:val="Body Text"/>
    <w:basedOn w:val="Normal"/>
    <w:link w:val="TextoindependienteCar"/>
    <w:semiHidden/>
    <w:rsid w:val="00422C65"/>
    <w:pPr>
      <w:jc w:val="both"/>
    </w:pPr>
    <w:rPr>
      <w:rFonts w:ascii="Arial" w:hAnsi="Arial" w:cs="Arial"/>
    </w:rPr>
  </w:style>
  <w:style w:type="character" w:customStyle="1" w:styleId="TextoindependienteCar">
    <w:name w:val="Texto independiente Car"/>
    <w:link w:val="Textoindependiente"/>
    <w:semiHidden/>
    <w:locked/>
    <w:rsid w:val="00422C65"/>
    <w:rPr>
      <w:rFonts w:ascii="Arial" w:hAnsi="Arial" w:cs="Arial"/>
      <w:sz w:val="24"/>
      <w:szCs w:val="24"/>
      <w:lang w:val="es-ES" w:eastAsia="es-ES"/>
    </w:rPr>
  </w:style>
  <w:style w:type="paragraph" w:styleId="Prrafodelista">
    <w:name w:val="List Paragraph"/>
    <w:basedOn w:val="Normal"/>
    <w:uiPriority w:val="34"/>
    <w:qFormat/>
    <w:rsid w:val="00422C65"/>
    <w:pPr>
      <w:ind w:left="708"/>
    </w:pPr>
  </w:style>
  <w:style w:type="character" w:customStyle="1" w:styleId="bloquederdatonormal">
    <w:name w:val="bloque_der dato_normal"/>
    <w:uiPriority w:val="99"/>
    <w:rsid w:val="00422C65"/>
    <w:rPr>
      <w:rFonts w:cs="Times New Roman"/>
    </w:rPr>
  </w:style>
  <w:style w:type="paragraph" w:styleId="Textodeglobo">
    <w:name w:val="Balloon Text"/>
    <w:basedOn w:val="Normal"/>
    <w:link w:val="TextodegloboCar"/>
    <w:uiPriority w:val="99"/>
    <w:semiHidden/>
    <w:rsid w:val="00422C65"/>
    <w:rPr>
      <w:rFonts w:ascii="Tahoma" w:hAnsi="Tahoma" w:cs="Tahoma"/>
      <w:sz w:val="16"/>
      <w:szCs w:val="16"/>
    </w:rPr>
  </w:style>
  <w:style w:type="character" w:customStyle="1" w:styleId="TextodegloboCar">
    <w:name w:val="Texto de globo Car"/>
    <w:link w:val="Textodeglobo"/>
    <w:uiPriority w:val="99"/>
    <w:semiHidden/>
    <w:locked/>
    <w:rsid w:val="00422C65"/>
    <w:rPr>
      <w:rFonts w:ascii="Tahoma" w:hAnsi="Tahoma" w:cs="Tahoma"/>
      <w:sz w:val="16"/>
      <w:szCs w:val="16"/>
      <w:lang w:val="es-ES" w:eastAsia="es-ES"/>
    </w:rPr>
  </w:style>
  <w:style w:type="character" w:styleId="Hipervnculo">
    <w:name w:val="Hyperlink"/>
    <w:uiPriority w:val="99"/>
    <w:rsid w:val="00D969E1"/>
    <w:rPr>
      <w:rFonts w:cs="Times New Roman"/>
      <w:color w:val="0000FF"/>
      <w:u w:val="single"/>
    </w:rPr>
  </w:style>
  <w:style w:type="paragraph" w:styleId="NormalWeb">
    <w:name w:val="Normal (Web)"/>
    <w:basedOn w:val="Normal"/>
    <w:uiPriority w:val="99"/>
    <w:semiHidden/>
    <w:rsid w:val="00DD1143"/>
    <w:pPr>
      <w:spacing w:before="100" w:beforeAutospacing="1" w:after="100" w:afterAutospacing="1"/>
    </w:pPr>
    <w:rPr>
      <w:rFonts w:eastAsia="Calibri"/>
      <w:lang w:val="es-ES_tradnl" w:eastAsia="es-ES_tradnl"/>
    </w:rPr>
  </w:style>
  <w:style w:type="paragraph" w:styleId="Mapadeldocumento">
    <w:name w:val="Document Map"/>
    <w:basedOn w:val="Normal"/>
    <w:link w:val="MapadeldocumentoCar"/>
    <w:uiPriority w:val="99"/>
    <w:semiHidden/>
    <w:rsid w:val="008A49BD"/>
    <w:pPr>
      <w:shd w:val="clear" w:color="auto" w:fill="000080"/>
    </w:pPr>
    <w:rPr>
      <w:rFonts w:ascii="Tahoma" w:hAnsi="Tahoma" w:cs="Tahoma"/>
      <w:sz w:val="20"/>
      <w:szCs w:val="20"/>
    </w:rPr>
  </w:style>
  <w:style w:type="character" w:customStyle="1" w:styleId="MapadeldocumentoCar">
    <w:name w:val="Mapa del documento Car"/>
    <w:link w:val="Mapadeldocumento"/>
    <w:uiPriority w:val="99"/>
    <w:semiHidden/>
    <w:locked/>
    <w:rPr>
      <w:rFonts w:ascii="Times New Roman" w:hAnsi="Times New Roman" w:cs="Times New Roman"/>
      <w:sz w:val="2"/>
    </w:rPr>
  </w:style>
  <w:style w:type="paragraph" w:styleId="Encabezado">
    <w:name w:val="header"/>
    <w:basedOn w:val="Normal"/>
    <w:link w:val="EncabezadoCar"/>
    <w:uiPriority w:val="99"/>
    <w:unhideWhenUsed/>
    <w:rsid w:val="00F202E4"/>
    <w:pPr>
      <w:tabs>
        <w:tab w:val="center" w:pos="4252"/>
        <w:tab w:val="right" w:pos="8504"/>
      </w:tabs>
    </w:pPr>
  </w:style>
  <w:style w:type="character" w:customStyle="1" w:styleId="EncabezadoCar">
    <w:name w:val="Encabezado Car"/>
    <w:link w:val="Encabezado"/>
    <w:uiPriority w:val="99"/>
    <w:rsid w:val="00F202E4"/>
    <w:rPr>
      <w:rFonts w:ascii="Times New Roman" w:eastAsia="Times New Roman" w:hAnsi="Times New Roman"/>
      <w:sz w:val="24"/>
      <w:szCs w:val="24"/>
    </w:rPr>
  </w:style>
  <w:style w:type="paragraph" w:styleId="Piedepgina">
    <w:name w:val="footer"/>
    <w:basedOn w:val="Normal"/>
    <w:link w:val="PiedepginaCar"/>
    <w:uiPriority w:val="99"/>
    <w:unhideWhenUsed/>
    <w:rsid w:val="00F202E4"/>
    <w:pPr>
      <w:tabs>
        <w:tab w:val="center" w:pos="4252"/>
        <w:tab w:val="right" w:pos="8504"/>
      </w:tabs>
    </w:pPr>
  </w:style>
  <w:style w:type="character" w:customStyle="1" w:styleId="PiedepginaCar">
    <w:name w:val="Pie de página Car"/>
    <w:link w:val="Piedepgina"/>
    <w:uiPriority w:val="99"/>
    <w:rsid w:val="00F202E4"/>
    <w:rPr>
      <w:rFonts w:ascii="Times New Roman" w:eastAsia="Times New Roman" w:hAnsi="Times New Roman"/>
      <w:sz w:val="24"/>
      <w:szCs w:val="24"/>
    </w:rPr>
  </w:style>
  <w:style w:type="character" w:styleId="Textoennegrita">
    <w:name w:val="Strong"/>
    <w:uiPriority w:val="22"/>
    <w:qFormat/>
    <w:locked/>
    <w:rsid w:val="0030071B"/>
    <w:rPr>
      <w:b/>
      <w:bCs/>
    </w:rPr>
  </w:style>
  <w:style w:type="paragraph" w:styleId="Subttulo">
    <w:name w:val="Subtitle"/>
    <w:basedOn w:val="Normal"/>
    <w:next w:val="Normal"/>
    <w:link w:val="SubttuloCar"/>
    <w:qFormat/>
    <w:locked/>
    <w:rsid w:val="009B358B"/>
    <w:pPr>
      <w:spacing w:after="60"/>
      <w:jc w:val="center"/>
      <w:outlineLvl w:val="1"/>
    </w:pPr>
    <w:rPr>
      <w:rFonts w:asciiTheme="majorHAnsi" w:eastAsiaTheme="majorEastAsia" w:hAnsiTheme="majorHAnsi" w:cstheme="majorBidi"/>
    </w:rPr>
  </w:style>
  <w:style w:type="character" w:customStyle="1" w:styleId="SubttuloCar">
    <w:name w:val="Subtítulo Car"/>
    <w:basedOn w:val="Fuentedeprrafopredeter"/>
    <w:link w:val="Subttulo"/>
    <w:rsid w:val="009B358B"/>
    <w:rPr>
      <w:rFonts w:asciiTheme="majorHAnsi" w:eastAsiaTheme="majorEastAsia" w:hAnsiTheme="majorHAnsi" w:cstheme="majorBidi"/>
      <w:sz w:val="24"/>
      <w:szCs w:val="24"/>
      <w:lang w:val="es-ES" w:eastAsia="es-ES"/>
    </w:rPr>
  </w:style>
  <w:style w:type="paragraph" w:customStyle="1" w:styleId="Default">
    <w:name w:val="Default"/>
    <w:rsid w:val="00FC5236"/>
    <w:pPr>
      <w:autoSpaceDE w:val="0"/>
      <w:autoSpaceDN w:val="0"/>
      <w:adjustRightInd w:val="0"/>
    </w:pPr>
    <w:rPr>
      <w:rFonts w:eastAsia="Times New Roman" w:cs="Calibri"/>
      <w:color w:val="000000"/>
      <w:sz w:val="24"/>
      <w:szCs w:val="24"/>
      <w:lang w:val="es-ES" w:eastAsia="es-ES"/>
    </w:rPr>
  </w:style>
  <w:style w:type="table" w:styleId="Tablaconcuadrcula">
    <w:name w:val="Table Grid"/>
    <w:basedOn w:val="Tablanormal"/>
    <w:locked/>
    <w:rsid w:val="00FC6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locked/>
    <w:rsid w:val="00FF430D"/>
    <w:rPr>
      <w:i/>
      <w:iCs/>
    </w:rPr>
  </w:style>
  <w:style w:type="character" w:customStyle="1" w:styleId="Mencinsinresolver1">
    <w:name w:val="Mención sin resolver1"/>
    <w:basedOn w:val="Fuentedeprrafopredeter"/>
    <w:uiPriority w:val="99"/>
    <w:semiHidden/>
    <w:unhideWhenUsed/>
    <w:rsid w:val="006128D1"/>
    <w:rPr>
      <w:color w:val="605E5C"/>
      <w:shd w:val="clear" w:color="auto" w:fill="E1DFDD"/>
    </w:rPr>
  </w:style>
  <w:style w:type="character" w:styleId="Refdenotaalpie">
    <w:name w:val="footnote reference"/>
    <w:basedOn w:val="Fuentedeprrafopredeter"/>
    <w:uiPriority w:val="99"/>
    <w:semiHidden/>
    <w:unhideWhenUsed/>
    <w:rsid w:val="00281F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72594">
      <w:bodyDiv w:val="1"/>
      <w:marLeft w:val="0"/>
      <w:marRight w:val="0"/>
      <w:marTop w:val="0"/>
      <w:marBottom w:val="0"/>
      <w:divBdr>
        <w:top w:val="none" w:sz="0" w:space="0" w:color="auto"/>
        <w:left w:val="none" w:sz="0" w:space="0" w:color="auto"/>
        <w:bottom w:val="none" w:sz="0" w:space="0" w:color="auto"/>
        <w:right w:val="none" w:sz="0" w:space="0" w:color="auto"/>
      </w:divBdr>
    </w:div>
    <w:div w:id="261885500">
      <w:bodyDiv w:val="1"/>
      <w:marLeft w:val="0"/>
      <w:marRight w:val="0"/>
      <w:marTop w:val="0"/>
      <w:marBottom w:val="0"/>
      <w:divBdr>
        <w:top w:val="none" w:sz="0" w:space="0" w:color="auto"/>
        <w:left w:val="none" w:sz="0" w:space="0" w:color="auto"/>
        <w:bottom w:val="none" w:sz="0" w:space="0" w:color="auto"/>
        <w:right w:val="none" w:sz="0" w:space="0" w:color="auto"/>
      </w:divBdr>
    </w:div>
    <w:div w:id="312030918">
      <w:bodyDiv w:val="1"/>
      <w:marLeft w:val="0"/>
      <w:marRight w:val="0"/>
      <w:marTop w:val="0"/>
      <w:marBottom w:val="0"/>
      <w:divBdr>
        <w:top w:val="none" w:sz="0" w:space="0" w:color="auto"/>
        <w:left w:val="none" w:sz="0" w:space="0" w:color="auto"/>
        <w:bottom w:val="none" w:sz="0" w:space="0" w:color="auto"/>
        <w:right w:val="none" w:sz="0" w:space="0" w:color="auto"/>
      </w:divBdr>
    </w:div>
    <w:div w:id="326566427">
      <w:bodyDiv w:val="1"/>
      <w:marLeft w:val="0"/>
      <w:marRight w:val="0"/>
      <w:marTop w:val="0"/>
      <w:marBottom w:val="0"/>
      <w:divBdr>
        <w:top w:val="none" w:sz="0" w:space="0" w:color="auto"/>
        <w:left w:val="none" w:sz="0" w:space="0" w:color="auto"/>
        <w:bottom w:val="none" w:sz="0" w:space="0" w:color="auto"/>
        <w:right w:val="none" w:sz="0" w:space="0" w:color="auto"/>
      </w:divBdr>
    </w:div>
    <w:div w:id="608664686">
      <w:bodyDiv w:val="1"/>
      <w:marLeft w:val="0"/>
      <w:marRight w:val="0"/>
      <w:marTop w:val="0"/>
      <w:marBottom w:val="0"/>
      <w:divBdr>
        <w:top w:val="none" w:sz="0" w:space="0" w:color="auto"/>
        <w:left w:val="none" w:sz="0" w:space="0" w:color="auto"/>
        <w:bottom w:val="none" w:sz="0" w:space="0" w:color="auto"/>
        <w:right w:val="none" w:sz="0" w:space="0" w:color="auto"/>
      </w:divBdr>
    </w:div>
    <w:div w:id="759180328">
      <w:bodyDiv w:val="1"/>
      <w:marLeft w:val="0"/>
      <w:marRight w:val="0"/>
      <w:marTop w:val="0"/>
      <w:marBottom w:val="0"/>
      <w:divBdr>
        <w:top w:val="none" w:sz="0" w:space="0" w:color="auto"/>
        <w:left w:val="none" w:sz="0" w:space="0" w:color="auto"/>
        <w:bottom w:val="none" w:sz="0" w:space="0" w:color="auto"/>
        <w:right w:val="none" w:sz="0" w:space="0" w:color="auto"/>
      </w:divBdr>
    </w:div>
    <w:div w:id="826556544">
      <w:bodyDiv w:val="1"/>
      <w:marLeft w:val="0"/>
      <w:marRight w:val="0"/>
      <w:marTop w:val="0"/>
      <w:marBottom w:val="0"/>
      <w:divBdr>
        <w:top w:val="none" w:sz="0" w:space="0" w:color="auto"/>
        <w:left w:val="none" w:sz="0" w:space="0" w:color="auto"/>
        <w:bottom w:val="none" w:sz="0" w:space="0" w:color="auto"/>
        <w:right w:val="none" w:sz="0" w:space="0" w:color="auto"/>
      </w:divBdr>
    </w:div>
    <w:div w:id="861474474">
      <w:bodyDiv w:val="1"/>
      <w:marLeft w:val="0"/>
      <w:marRight w:val="0"/>
      <w:marTop w:val="0"/>
      <w:marBottom w:val="0"/>
      <w:divBdr>
        <w:top w:val="none" w:sz="0" w:space="0" w:color="auto"/>
        <w:left w:val="none" w:sz="0" w:space="0" w:color="auto"/>
        <w:bottom w:val="none" w:sz="0" w:space="0" w:color="auto"/>
        <w:right w:val="none" w:sz="0" w:space="0" w:color="auto"/>
      </w:divBdr>
    </w:div>
    <w:div w:id="1420176234">
      <w:bodyDiv w:val="1"/>
      <w:marLeft w:val="0"/>
      <w:marRight w:val="0"/>
      <w:marTop w:val="0"/>
      <w:marBottom w:val="0"/>
      <w:divBdr>
        <w:top w:val="none" w:sz="0" w:space="0" w:color="auto"/>
        <w:left w:val="none" w:sz="0" w:space="0" w:color="auto"/>
        <w:bottom w:val="none" w:sz="0" w:space="0" w:color="auto"/>
        <w:right w:val="none" w:sz="0" w:space="0" w:color="auto"/>
      </w:divBdr>
    </w:div>
    <w:div w:id="1656951981">
      <w:marLeft w:val="0"/>
      <w:marRight w:val="0"/>
      <w:marTop w:val="0"/>
      <w:marBottom w:val="0"/>
      <w:divBdr>
        <w:top w:val="none" w:sz="0" w:space="0" w:color="auto"/>
        <w:left w:val="none" w:sz="0" w:space="0" w:color="auto"/>
        <w:bottom w:val="none" w:sz="0" w:space="0" w:color="auto"/>
        <w:right w:val="none" w:sz="0" w:space="0" w:color="auto"/>
      </w:divBdr>
    </w:div>
    <w:div w:id="1656951982">
      <w:marLeft w:val="0"/>
      <w:marRight w:val="0"/>
      <w:marTop w:val="0"/>
      <w:marBottom w:val="0"/>
      <w:divBdr>
        <w:top w:val="none" w:sz="0" w:space="0" w:color="auto"/>
        <w:left w:val="none" w:sz="0" w:space="0" w:color="auto"/>
        <w:bottom w:val="none" w:sz="0" w:space="0" w:color="auto"/>
        <w:right w:val="none" w:sz="0" w:space="0" w:color="auto"/>
      </w:divBdr>
    </w:div>
    <w:div w:id="1656951983">
      <w:marLeft w:val="0"/>
      <w:marRight w:val="0"/>
      <w:marTop w:val="0"/>
      <w:marBottom w:val="0"/>
      <w:divBdr>
        <w:top w:val="none" w:sz="0" w:space="0" w:color="auto"/>
        <w:left w:val="none" w:sz="0" w:space="0" w:color="auto"/>
        <w:bottom w:val="none" w:sz="0" w:space="0" w:color="auto"/>
        <w:right w:val="none" w:sz="0" w:space="0" w:color="auto"/>
      </w:divBdr>
    </w:div>
    <w:div w:id="1656951984">
      <w:marLeft w:val="0"/>
      <w:marRight w:val="0"/>
      <w:marTop w:val="0"/>
      <w:marBottom w:val="0"/>
      <w:divBdr>
        <w:top w:val="none" w:sz="0" w:space="0" w:color="auto"/>
        <w:left w:val="none" w:sz="0" w:space="0" w:color="auto"/>
        <w:bottom w:val="none" w:sz="0" w:space="0" w:color="auto"/>
        <w:right w:val="none" w:sz="0" w:space="0" w:color="auto"/>
      </w:divBdr>
    </w:div>
    <w:div w:id="1656951985">
      <w:marLeft w:val="0"/>
      <w:marRight w:val="0"/>
      <w:marTop w:val="0"/>
      <w:marBottom w:val="0"/>
      <w:divBdr>
        <w:top w:val="none" w:sz="0" w:space="0" w:color="auto"/>
        <w:left w:val="none" w:sz="0" w:space="0" w:color="auto"/>
        <w:bottom w:val="none" w:sz="0" w:space="0" w:color="auto"/>
        <w:right w:val="none" w:sz="0" w:space="0" w:color="auto"/>
      </w:divBdr>
    </w:div>
    <w:div w:id="1671105860">
      <w:bodyDiv w:val="1"/>
      <w:marLeft w:val="0"/>
      <w:marRight w:val="0"/>
      <w:marTop w:val="0"/>
      <w:marBottom w:val="0"/>
      <w:divBdr>
        <w:top w:val="none" w:sz="0" w:space="0" w:color="auto"/>
        <w:left w:val="none" w:sz="0" w:space="0" w:color="auto"/>
        <w:bottom w:val="none" w:sz="0" w:space="0" w:color="auto"/>
        <w:right w:val="none" w:sz="0" w:space="0" w:color="auto"/>
      </w:divBdr>
    </w:div>
    <w:div w:id="1710059866">
      <w:bodyDiv w:val="1"/>
      <w:marLeft w:val="0"/>
      <w:marRight w:val="0"/>
      <w:marTop w:val="0"/>
      <w:marBottom w:val="0"/>
      <w:divBdr>
        <w:top w:val="none" w:sz="0" w:space="0" w:color="auto"/>
        <w:left w:val="none" w:sz="0" w:space="0" w:color="auto"/>
        <w:bottom w:val="none" w:sz="0" w:space="0" w:color="auto"/>
        <w:right w:val="none" w:sz="0" w:space="0" w:color="auto"/>
      </w:divBdr>
    </w:div>
    <w:div w:id="1758670853">
      <w:bodyDiv w:val="1"/>
      <w:marLeft w:val="0"/>
      <w:marRight w:val="0"/>
      <w:marTop w:val="0"/>
      <w:marBottom w:val="0"/>
      <w:divBdr>
        <w:top w:val="none" w:sz="0" w:space="0" w:color="auto"/>
        <w:left w:val="none" w:sz="0" w:space="0" w:color="auto"/>
        <w:bottom w:val="none" w:sz="0" w:space="0" w:color="auto"/>
        <w:right w:val="none" w:sz="0" w:space="0" w:color="auto"/>
      </w:divBdr>
    </w:div>
    <w:div w:id="1827354238">
      <w:bodyDiv w:val="1"/>
      <w:marLeft w:val="0"/>
      <w:marRight w:val="0"/>
      <w:marTop w:val="0"/>
      <w:marBottom w:val="0"/>
      <w:divBdr>
        <w:top w:val="none" w:sz="0" w:space="0" w:color="auto"/>
        <w:left w:val="none" w:sz="0" w:space="0" w:color="auto"/>
        <w:bottom w:val="none" w:sz="0" w:space="0" w:color="auto"/>
        <w:right w:val="none" w:sz="0" w:space="0" w:color="auto"/>
      </w:divBdr>
    </w:div>
    <w:div w:id="1945264146">
      <w:bodyDiv w:val="1"/>
      <w:marLeft w:val="0"/>
      <w:marRight w:val="0"/>
      <w:marTop w:val="0"/>
      <w:marBottom w:val="0"/>
      <w:divBdr>
        <w:top w:val="none" w:sz="0" w:space="0" w:color="auto"/>
        <w:left w:val="none" w:sz="0" w:space="0" w:color="auto"/>
        <w:bottom w:val="none" w:sz="0" w:space="0" w:color="auto"/>
        <w:right w:val="none" w:sz="0" w:space="0" w:color="auto"/>
      </w:divBdr>
    </w:div>
    <w:div w:id="1985692321">
      <w:bodyDiv w:val="1"/>
      <w:marLeft w:val="0"/>
      <w:marRight w:val="0"/>
      <w:marTop w:val="0"/>
      <w:marBottom w:val="0"/>
      <w:divBdr>
        <w:top w:val="none" w:sz="0" w:space="0" w:color="auto"/>
        <w:left w:val="none" w:sz="0" w:space="0" w:color="auto"/>
        <w:bottom w:val="none" w:sz="0" w:space="0" w:color="auto"/>
        <w:right w:val="none" w:sz="0" w:space="0" w:color="auto"/>
      </w:divBdr>
    </w:div>
    <w:div w:id="20325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giner@aefj.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Juan.A.Abrit@icex.es" TargetMode="External"/><Relationship Id="rId17" Type="http://schemas.openxmlformats.org/officeDocument/2006/relationships/hyperlink" Target="http://www.icex.es/fondosfeder" TargetMode="External"/><Relationship Id="rId2" Type="http://schemas.openxmlformats.org/officeDocument/2006/relationships/customXml" Target="../customXml/item2.xml"/><Relationship Id="rId16" Type="http://schemas.openxmlformats.org/officeDocument/2006/relationships/hyperlink" Target="https://www.icex.es/icex/es/navegacion-principal/que-es-icex/sala-de-prensa/videos/categorias-videos/sectores/servicios/VID201982870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ex.es/colabora"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mailfirewall.spamina.com/atp/url-check.php?URL=https%3A%2F%2Fwww.agenciatributaria.gob.es%2FAEAT.sede%2Ftramitacion%2FDC15&amp;D=53616c7465645f5f2a053a435bf2aa2e164bf5f8864a91143ebdc96a5d5f75269a08bbcd7c9af036269315dddc768d552b13a3468d5c602e545c04c7042f78b7af73d1796621b9c335162aafa817f7f9&amp;V=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6KSVT6PTPTN3-2002740397-505851</_dlc_DocId>
    <_dlc_DocIdUrl xmlns="3831a162-5d17-4bf7-b84d-61f49449f687">
      <Url>https://aefj.sharepoint.com/sites/AEFJ/_layouts/15/DocIdRedir.aspx?ID=6KSVT6PTPTN3-2002740397-505851</Url>
      <Description>6KSVT6PTPTN3-2002740397-505851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5" ma:contentTypeDescription="Crear nuevo documento." ma:contentTypeScope="" ma:versionID="2b412cc97b5107c5e09afff70e62204c">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8f6a1f1c47a35a2ac689cbb8d871bfcc"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31581-CD18-4F8B-968D-4F1B98745767}">
  <ds:schemaRefs>
    <ds:schemaRef ds:uri="http://schemas.openxmlformats.org/officeDocument/2006/bibliography"/>
  </ds:schemaRefs>
</ds:datastoreItem>
</file>

<file path=customXml/itemProps2.xml><?xml version="1.0" encoding="utf-8"?>
<ds:datastoreItem xmlns:ds="http://schemas.openxmlformats.org/officeDocument/2006/customXml" ds:itemID="{153C404A-26C6-46F1-AF6A-5A72E6417C0E}">
  <ds:schemaRefs>
    <ds:schemaRef ds:uri="http://schemas.microsoft.com/sharepoint/events"/>
  </ds:schemaRefs>
</ds:datastoreItem>
</file>

<file path=customXml/itemProps3.xml><?xml version="1.0" encoding="utf-8"?>
<ds:datastoreItem xmlns:ds="http://schemas.openxmlformats.org/officeDocument/2006/customXml" ds:itemID="{E1CBE6C7-8605-48F6-98A8-46F9281AB8FD}">
  <ds:schemaRefs>
    <ds:schemaRef ds:uri="http://schemas.microsoft.com/sharepoint/v3/contenttype/forms"/>
  </ds:schemaRefs>
</ds:datastoreItem>
</file>

<file path=customXml/itemProps4.xml><?xml version="1.0" encoding="utf-8"?>
<ds:datastoreItem xmlns:ds="http://schemas.openxmlformats.org/officeDocument/2006/customXml" ds:itemID="{EFD7929D-6AFE-4F24-9519-9A5E06BF6B31}">
  <ds:schemaRefs>
    <ds:schemaRef ds:uri="http://schemas.microsoft.com/office/2006/metadata/properties"/>
    <ds:schemaRef ds:uri="http://schemas.microsoft.com/office/infopath/2007/PartnerControls"/>
    <ds:schemaRef ds:uri="3831a162-5d17-4bf7-b84d-61f49449f687"/>
  </ds:schemaRefs>
</ds:datastoreItem>
</file>

<file path=customXml/itemProps5.xml><?xml version="1.0" encoding="utf-8"?>
<ds:datastoreItem xmlns:ds="http://schemas.openxmlformats.org/officeDocument/2006/customXml" ds:itemID="{C642122B-8C25-40FF-BD1C-83CE2D276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2860</Words>
  <Characters>16532</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Javier Martín Llaguno</dc:creator>
  <cp:lastModifiedBy>Oliver Giner</cp:lastModifiedBy>
  <cp:revision>5</cp:revision>
  <cp:lastPrinted>2015-06-01T09:20:00Z</cp:lastPrinted>
  <dcterms:created xsi:type="dcterms:W3CDTF">2022-01-24T13:23:00Z</dcterms:created>
  <dcterms:modified xsi:type="dcterms:W3CDTF">2022-01-24T13:25:00Z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0x010100C9F410CE8CABDC45A8AADA44D694E4F3</vt:lpwstr>
  </property>
  <property fmtid="{D5CDD505-2E9C-101B-9397-08002B2CF9AE}" pid="3" name="_dlc_DocIdItemGuid">
    <vt:lpwstr>1d0eb677-8803-408e-a733-88e09ab5548b</vt:lpwstr>
  </property>
</Properties>
</file>